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FC" w:rsidRDefault="00F443FC" w:rsidP="00F443FC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F443FC" w:rsidRDefault="00F443FC" w:rsidP="00F443FC">
      <w:pPr>
        <w:spacing w:after="0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F443FC" w:rsidRDefault="00F443FC" w:rsidP="00F443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телефакс: (34675)  5-00-83</w:t>
      </w:r>
    </w:p>
    <w:p w:rsidR="00F443FC" w:rsidRDefault="00F443FC" w:rsidP="00F443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F443FC" w:rsidRDefault="00F443FC" w:rsidP="00F443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F443FC" w:rsidRDefault="00F443FC" w:rsidP="00F443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F443FC" w:rsidRDefault="00F443FC" w:rsidP="00F443F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3287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«Обеспечение доступным и комфортным жильем жителей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0343A" w:rsidRDefault="00A0343A" w:rsidP="00F443F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6                                                                                                              от  </w:t>
      </w:r>
      <w:r>
        <w:rPr>
          <w:rFonts w:ascii="Times New Roman" w:hAnsi="Times New Roman"/>
          <w:sz w:val="24"/>
          <w:szCs w:val="24"/>
        </w:rPr>
        <w:t>19 декабря</w:t>
      </w:r>
      <w:r>
        <w:rPr>
          <w:rFonts w:ascii="Times New Roman" w:hAnsi="Times New Roman"/>
          <w:sz w:val="24"/>
          <w:szCs w:val="24"/>
        </w:rPr>
        <w:t xml:space="preserve">  2017 года</w:t>
      </w:r>
    </w:p>
    <w:p w:rsidR="00F443FC" w:rsidRDefault="00F443FC" w:rsidP="00F443FC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A0343A" w:rsidRDefault="00A0343A" w:rsidP="00F443FC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</w:t>
      </w:r>
      <w:r>
        <w:rPr>
          <w:rFonts w:ascii="Times New Roman" w:hAnsi="Times New Roman"/>
          <w:sz w:val="24"/>
          <w:szCs w:val="24"/>
        </w:rPr>
        <w:t xml:space="preserve">, 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3287» (далее по тексту «Проект постановления»). </w:t>
      </w:r>
    </w:p>
    <w:p w:rsidR="00F443FC" w:rsidRDefault="00F443FC" w:rsidP="00F443F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3287» с приложениями;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18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</w:t>
      </w:r>
      <w:r w:rsidRPr="00B50613">
        <w:rPr>
          <w:rFonts w:ascii="Times New Roman" w:hAnsi="Times New Roman"/>
          <w:sz w:val="24"/>
          <w:szCs w:val="24"/>
        </w:rPr>
        <w:t xml:space="preserve">2017  № </w:t>
      </w:r>
      <w:r>
        <w:rPr>
          <w:rFonts w:ascii="Times New Roman" w:hAnsi="Times New Roman"/>
          <w:sz w:val="24"/>
          <w:szCs w:val="24"/>
        </w:rPr>
        <w:t>3</w:t>
      </w:r>
      <w:r w:rsidRPr="00B5061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  о проведенных правовой и  антикоррупционной экспертизах  проекта постановления;</w:t>
      </w:r>
      <w:proofErr w:type="gramEnd"/>
    </w:p>
    <w:p w:rsidR="00F443FC" w:rsidRPr="00B50613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</w:t>
      </w:r>
      <w:r w:rsidRPr="00B50613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Pr="00B5061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50613">
        <w:rPr>
          <w:rFonts w:ascii="Times New Roman" w:hAnsi="Times New Roman"/>
          <w:sz w:val="24"/>
          <w:szCs w:val="24"/>
        </w:rPr>
        <w:t xml:space="preserve"> от  </w:t>
      </w:r>
      <w:r>
        <w:rPr>
          <w:rFonts w:ascii="Times New Roman" w:hAnsi="Times New Roman"/>
          <w:sz w:val="24"/>
          <w:szCs w:val="24"/>
        </w:rPr>
        <w:t>19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 xml:space="preserve">.2017 №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4</w:t>
      </w:r>
      <w:r w:rsidRPr="00B50613"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687F7A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B506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B50613">
        <w:rPr>
          <w:rFonts w:ascii="Times New Roman" w:hAnsi="Times New Roman"/>
          <w:sz w:val="24"/>
          <w:szCs w:val="24"/>
        </w:rPr>
        <w:t xml:space="preserve">.2017 № </w:t>
      </w: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5</w:t>
      </w:r>
    </w:p>
    <w:p w:rsidR="00F443FC" w:rsidRDefault="00F443FC" w:rsidP="00593B9E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согласования.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221">
        <w:rPr>
          <w:rFonts w:ascii="Times New Roman" w:hAnsi="Times New Roman" w:cs="Times New Roman"/>
          <w:sz w:val="24"/>
          <w:szCs w:val="24"/>
        </w:rPr>
        <w:t xml:space="preserve">Проект постановления предусматривает внесение </w:t>
      </w:r>
      <w:r>
        <w:rPr>
          <w:rFonts w:ascii="Times New Roman" w:hAnsi="Times New Roman" w:cs="Times New Roman"/>
          <w:sz w:val="24"/>
          <w:szCs w:val="24"/>
        </w:rPr>
        <w:t>измен</w:t>
      </w:r>
      <w:r w:rsidRPr="00E62221">
        <w:rPr>
          <w:rFonts w:ascii="Times New Roman" w:hAnsi="Times New Roman" w:cs="Times New Roman"/>
          <w:sz w:val="24"/>
          <w:szCs w:val="24"/>
        </w:rPr>
        <w:t xml:space="preserve">ений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муниципальную программу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3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уточнением значений целевых показателей, характеризующих результат программы;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добавлением нового целевого показателя «</w:t>
      </w:r>
      <w:r w:rsidR="00593B9E">
        <w:rPr>
          <w:rFonts w:ascii="Times New Roman" w:hAnsi="Times New Roman" w:cs="Times New Roman"/>
          <w:sz w:val="24"/>
          <w:szCs w:val="24"/>
        </w:rPr>
        <w:t>Количество приобретенных жилых помещений для предоставления гражданам в соответствии с жилищным законодательством, в случаях, не предусмотренных Государственной программой Ханты-Мансийского автономного округ</w:t>
      </w:r>
      <w:proofErr w:type="gramStart"/>
      <w:r w:rsidR="00593B9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593B9E">
        <w:rPr>
          <w:rFonts w:ascii="Times New Roman" w:hAnsi="Times New Roman" w:cs="Times New Roman"/>
          <w:sz w:val="24"/>
          <w:szCs w:val="24"/>
        </w:rPr>
        <w:t xml:space="preserve"> Югры «Обеспечение доступным и комфортным жильем жителей Ханты-Мансийского автономного округа-Югры в 2018-2025 годах и на период до 2030 года»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текстовой части программы; 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уточнением объемов финансирования мероприятий Программы на 201</w:t>
      </w:r>
      <w:r w:rsidR="00593B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593B9E">
        <w:rPr>
          <w:rFonts w:ascii="Times New Roman" w:hAnsi="Times New Roman" w:cs="Times New Roman"/>
          <w:sz w:val="24"/>
          <w:szCs w:val="24"/>
        </w:rPr>
        <w:t xml:space="preserve">и плановый период 2019-2020 годов </w:t>
      </w:r>
      <w:r w:rsidRPr="0047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счет средств федерального, окружного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DC7">
        <w:rPr>
          <w:rFonts w:ascii="Times New Roman" w:hAnsi="Times New Roman" w:cs="Times New Roman"/>
          <w:sz w:val="24"/>
          <w:szCs w:val="24"/>
        </w:rPr>
        <w:t>местного бюджет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B1172B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>
        <w:rPr>
          <w:rFonts w:ascii="Times New Roman" w:hAnsi="Times New Roman" w:cs="Times New Roman"/>
          <w:b/>
          <w:sz w:val="24"/>
          <w:szCs w:val="24"/>
        </w:rPr>
        <w:t>12 486,3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8F4BF6">
        <w:rPr>
          <w:rFonts w:ascii="Times New Roman" w:hAnsi="Times New Roman" w:cs="Times New Roman"/>
          <w:sz w:val="24"/>
          <w:szCs w:val="24"/>
        </w:rPr>
        <w:t>в том числе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172B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 федерального бюджета + 1 954,5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172B" w:rsidRPr="008F4BF6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 xml:space="preserve">а окружного бюджета  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2 484,3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B1172B" w:rsidRPr="008F4BF6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>а местного бюджета  +</w:t>
      </w:r>
      <w:r>
        <w:rPr>
          <w:rFonts w:ascii="Times New Roman" w:hAnsi="Times New Roman" w:cs="Times New Roman"/>
          <w:sz w:val="24"/>
          <w:szCs w:val="24"/>
        </w:rPr>
        <w:t xml:space="preserve"> 8 047,5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2B" w:rsidRDefault="00B1172B" w:rsidP="00B1172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172B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>на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(-</w:t>
      </w:r>
      <w:r w:rsidRPr="008F4B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12 126,6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 (-</w:t>
      </w:r>
      <w:r w:rsidRPr="008F4B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10 665,3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</w:t>
      </w:r>
    </w:p>
    <w:p w:rsidR="00B1172B" w:rsidRDefault="00B1172B" w:rsidP="00B1172B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3260"/>
        <w:gridCol w:w="2801"/>
      </w:tblGrid>
      <w:tr w:rsidR="00B1172B" w:rsidTr="006F22CA">
        <w:tc>
          <w:tcPr>
            <w:tcW w:w="4361" w:type="dxa"/>
          </w:tcPr>
          <w:p w:rsidR="00B1172B" w:rsidRDefault="00B1172B" w:rsidP="006F22C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260" w:type="dxa"/>
          </w:tcPr>
          <w:p w:rsidR="00B1172B" w:rsidRDefault="00B1172B" w:rsidP="006F22C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801" w:type="dxa"/>
          </w:tcPr>
          <w:p w:rsidR="00B1172B" w:rsidRDefault="00B1172B" w:rsidP="006F22C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B1172B" w:rsidTr="006F22CA">
        <w:tc>
          <w:tcPr>
            <w:tcW w:w="4361" w:type="dxa"/>
          </w:tcPr>
          <w:p w:rsidR="00B1172B" w:rsidRPr="00C1677D" w:rsidRDefault="00B1172B" w:rsidP="006F22C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260" w:type="dxa"/>
          </w:tcPr>
          <w:p w:rsidR="00B1172B" w:rsidRPr="00C1677D" w:rsidRDefault="00B1172B" w:rsidP="006F22C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 759,7</w:t>
            </w:r>
          </w:p>
        </w:tc>
        <w:tc>
          <w:tcPr>
            <w:tcW w:w="2801" w:type="dxa"/>
          </w:tcPr>
          <w:p w:rsidR="00B1172B" w:rsidRPr="00C1677D" w:rsidRDefault="00B1172B" w:rsidP="006F22CA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(-) 759,7</w:t>
            </w:r>
          </w:p>
        </w:tc>
      </w:tr>
      <w:tr w:rsidR="00B1172B" w:rsidTr="006F22CA">
        <w:tc>
          <w:tcPr>
            <w:tcW w:w="4361" w:type="dxa"/>
          </w:tcPr>
          <w:p w:rsidR="00B1172B" w:rsidRDefault="00B1172B" w:rsidP="006F22C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бюджета</w:t>
            </w:r>
          </w:p>
        </w:tc>
        <w:tc>
          <w:tcPr>
            <w:tcW w:w="3260" w:type="dxa"/>
          </w:tcPr>
          <w:p w:rsidR="00B1172B" w:rsidRPr="00C1677D" w:rsidRDefault="00B1172B" w:rsidP="00B1172B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4 431,0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B1172B" w:rsidRPr="00C1677D" w:rsidRDefault="00B1172B" w:rsidP="00B1172B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3 130,4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72B" w:rsidTr="006F22CA">
        <w:tc>
          <w:tcPr>
            <w:tcW w:w="4361" w:type="dxa"/>
          </w:tcPr>
          <w:p w:rsidR="00B1172B" w:rsidRDefault="00B1172B" w:rsidP="006F22C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 </w:t>
            </w:r>
          </w:p>
        </w:tc>
        <w:tc>
          <w:tcPr>
            <w:tcW w:w="3260" w:type="dxa"/>
          </w:tcPr>
          <w:p w:rsidR="00B1172B" w:rsidRPr="00C1677D" w:rsidRDefault="00B1172B" w:rsidP="00B1172B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6 935,9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</w:tcPr>
          <w:p w:rsidR="00B1172B" w:rsidRPr="00C1677D" w:rsidRDefault="00B1172B" w:rsidP="00B1172B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6 775,2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1172B" w:rsidRDefault="00B1172B" w:rsidP="00B1172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172B" w:rsidRDefault="00B1172B" w:rsidP="00B1172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внесенных изменений общий объем финансирования программы уточнен (у</w:t>
      </w:r>
      <w:r>
        <w:rPr>
          <w:rFonts w:ascii="Times New Roman" w:hAnsi="Times New Roman" w:cs="Times New Roman"/>
          <w:sz w:val="24"/>
          <w:szCs w:val="24"/>
        </w:rPr>
        <w:t>меньше</w:t>
      </w:r>
      <w:r>
        <w:rPr>
          <w:rFonts w:ascii="Times New Roman" w:hAnsi="Times New Roman" w:cs="Times New Roman"/>
          <w:sz w:val="24"/>
          <w:szCs w:val="24"/>
        </w:rPr>
        <w:t xml:space="preserve">н)  на  (-) </w:t>
      </w:r>
      <w:r>
        <w:rPr>
          <w:rFonts w:ascii="Times New Roman" w:hAnsi="Times New Roman" w:cs="Times New Roman"/>
          <w:sz w:val="24"/>
          <w:szCs w:val="24"/>
        </w:rPr>
        <w:t>10 305,6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составил  </w:t>
      </w:r>
      <w:r>
        <w:rPr>
          <w:rFonts w:ascii="Times New Roman" w:hAnsi="Times New Roman" w:cs="Times New Roman"/>
          <w:sz w:val="24"/>
          <w:szCs w:val="24"/>
        </w:rPr>
        <w:t>2 410 263,1</w:t>
      </w:r>
      <w:r>
        <w:rPr>
          <w:rFonts w:ascii="Times New Roman" w:hAnsi="Times New Roman"/>
          <w:sz w:val="24"/>
          <w:szCs w:val="24"/>
        </w:rPr>
        <w:t>тыс.руб., в том числе</w:t>
      </w:r>
      <w:r>
        <w:rPr>
          <w:rFonts w:ascii="Times New Roman" w:hAnsi="Times New Roman"/>
          <w:sz w:val="24"/>
          <w:szCs w:val="24"/>
        </w:rPr>
        <w:t xml:space="preserve">:   </w:t>
      </w:r>
    </w:p>
    <w:p w:rsidR="00B1172B" w:rsidRPr="004E2CFE" w:rsidRDefault="00B1172B" w:rsidP="00B1172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7"/>
        <w:gridCol w:w="2243"/>
        <w:gridCol w:w="3764"/>
        <w:gridCol w:w="2908"/>
      </w:tblGrid>
      <w:tr w:rsidR="00B1172B" w:rsidTr="006F22CA">
        <w:tc>
          <w:tcPr>
            <w:tcW w:w="1507" w:type="dxa"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243" w:type="dxa"/>
          </w:tcPr>
          <w:p w:rsidR="00B1172B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59 386,4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федеральный бюджет   2 714,2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43 690,0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72B" w:rsidRPr="0088107D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12 982,2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 w:val="restart"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/>
                <w:sz w:val="20"/>
                <w:szCs w:val="20"/>
              </w:rPr>
              <w:t>ПРОЕКТУ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 решени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Думы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годов» </w:t>
            </w:r>
          </w:p>
        </w:tc>
      </w:tr>
      <w:tr w:rsidR="00B1172B" w:rsidTr="006F22CA">
        <w:tc>
          <w:tcPr>
            <w:tcW w:w="1507" w:type="dxa"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243" w:type="dxa"/>
          </w:tcPr>
          <w:p w:rsidR="00B1172B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31 110,1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28 200,6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72B" w:rsidRPr="0088107D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2 909,5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72B" w:rsidTr="006F22CA">
        <w:tc>
          <w:tcPr>
            <w:tcW w:w="1507" w:type="dxa"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243" w:type="dxa"/>
          </w:tcPr>
          <w:p w:rsidR="00B1172B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32 571,4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B1172B" w:rsidRPr="0088107D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29 501,2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172B" w:rsidRPr="0088107D" w:rsidRDefault="00B1172B" w:rsidP="00B1172B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3 070,2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08" w:type="dxa"/>
            <w:vMerge/>
          </w:tcPr>
          <w:p w:rsidR="00B1172B" w:rsidRDefault="00B1172B" w:rsidP="006F22CA">
            <w:pPr>
              <w:pStyle w:val="a3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172B" w:rsidRDefault="00B1172B" w:rsidP="00B1172B">
      <w:pPr>
        <w:pStyle w:val="a3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указанными уточнениями </w:t>
      </w:r>
      <w:r>
        <w:rPr>
          <w:rFonts w:ascii="Times New Roman" w:hAnsi="Times New Roman"/>
          <w:sz w:val="24"/>
          <w:szCs w:val="24"/>
        </w:rPr>
        <w:t xml:space="preserve">и дополнениями </w:t>
      </w:r>
      <w:r>
        <w:rPr>
          <w:rFonts w:ascii="Times New Roman" w:hAnsi="Times New Roman"/>
          <w:sz w:val="24"/>
          <w:szCs w:val="24"/>
        </w:rPr>
        <w:t xml:space="preserve">внесены соответствующие изменения </w:t>
      </w:r>
      <w:r>
        <w:rPr>
          <w:rFonts w:ascii="Times New Roman" w:hAnsi="Times New Roman"/>
          <w:sz w:val="24"/>
          <w:szCs w:val="24"/>
        </w:rPr>
        <w:t xml:space="preserve">и дополнениями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</w:t>
      </w:r>
      <w:r>
        <w:rPr>
          <w:rFonts w:ascii="Times New Roman" w:hAnsi="Times New Roman" w:cs="Times New Roman"/>
          <w:sz w:val="24"/>
          <w:szCs w:val="24"/>
        </w:rPr>
        <w:t>в таблицу № 1 «Целевые показатели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..», </w:t>
      </w:r>
      <w:proofErr w:type="gramEnd"/>
      <w:r>
        <w:rPr>
          <w:rFonts w:ascii="Times New Roman" w:hAnsi="Times New Roman" w:cs="Times New Roman"/>
          <w:sz w:val="24"/>
          <w:szCs w:val="24"/>
        </w:rPr>
        <w:t>в таблицу № 2  «</w:t>
      </w:r>
      <w:r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 и текстовую часть программы.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3FC" w:rsidRPr="005C209A" w:rsidRDefault="00F443FC" w:rsidP="00F443FC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3287 рекомендуется  к утверждению</w:t>
      </w:r>
      <w:r w:rsidR="00B1172B">
        <w:rPr>
          <w:rFonts w:ascii="Times New Roman" w:hAnsi="Times New Roman"/>
          <w:sz w:val="24"/>
        </w:rPr>
        <w:t xml:space="preserve">. </w:t>
      </w: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1172B" w:rsidRDefault="00B1172B" w:rsidP="00F443F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3FC" w:rsidRDefault="00F443FC" w:rsidP="00F443F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443FC" w:rsidRDefault="00F443FC" w:rsidP="00F443FC"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Л.Г. Балуева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97325" w:rsidRDefault="00497325"/>
    <w:sectPr w:rsidR="00497325" w:rsidSect="001B0E5B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B4"/>
    <w:rsid w:val="00201DB4"/>
    <w:rsid w:val="00497325"/>
    <w:rsid w:val="00593B9E"/>
    <w:rsid w:val="00687F7A"/>
    <w:rsid w:val="00A0343A"/>
    <w:rsid w:val="00B1172B"/>
    <w:rsid w:val="00F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F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FC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443F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443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1172B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B1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F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FC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F443F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443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B1172B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B1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2017-12-22T09:23:00Z</dcterms:created>
  <dcterms:modified xsi:type="dcterms:W3CDTF">2017-12-22T11:51:00Z</dcterms:modified>
</cp:coreProperties>
</file>