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C5" w:rsidRPr="00A2216A" w:rsidRDefault="008D2CC5" w:rsidP="008D2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A2216A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7E1F7D94" wp14:editId="19219446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CC5" w:rsidRPr="00A2216A" w:rsidRDefault="008D2CC5" w:rsidP="008D2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8D2CC5" w:rsidRPr="00A2216A" w:rsidRDefault="008D2CC5" w:rsidP="008D2CC5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PT Astra Serif" w:eastAsia="Times New Roman" w:hAnsi="PT Astra Serif" w:cs="Times New Roman"/>
          <w:sz w:val="32"/>
          <w:szCs w:val="32"/>
          <w:lang w:eastAsia="ar-SA"/>
        </w:rPr>
      </w:pPr>
      <w:r w:rsidRPr="00A2216A">
        <w:rPr>
          <w:rFonts w:ascii="PT Astra Serif" w:eastAsia="Times New Roman" w:hAnsi="PT Astra Serif" w:cs="Times New Roman"/>
          <w:sz w:val="32"/>
          <w:szCs w:val="32"/>
          <w:lang w:eastAsia="ar-SA"/>
        </w:rPr>
        <w:t>ДУМА ГОРОДА ЮГОРСКА</w:t>
      </w:r>
    </w:p>
    <w:p w:rsidR="008D2CC5" w:rsidRPr="00A2216A" w:rsidRDefault="008D2CC5" w:rsidP="008D2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4"/>
          <w:lang w:eastAsia="ar-SA"/>
        </w:rPr>
      </w:pPr>
      <w:r w:rsidRPr="00A2216A">
        <w:rPr>
          <w:rFonts w:ascii="PT Astra Serif" w:eastAsia="Times New Roman" w:hAnsi="PT Astra Serif" w:cs="Times New Roman"/>
          <w:sz w:val="28"/>
          <w:szCs w:val="24"/>
          <w:lang w:eastAsia="ar-SA"/>
        </w:rPr>
        <w:t>Ханты-Мансийского автономного округа-Югры</w:t>
      </w:r>
    </w:p>
    <w:p w:rsidR="008D2CC5" w:rsidRPr="00A2216A" w:rsidRDefault="008D2CC5" w:rsidP="008D2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4"/>
          <w:lang w:eastAsia="ar-SA"/>
        </w:rPr>
      </w:pPr>
    </w:p>
    <w:p w:rsidR="008D2CC5" w:rsidRPr="00A2216A" w:rsidRDefault="008D2CC5" w:rsidP="008D2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36"/>
          <w:szCs w:val="43"/>
          <w:lang w:eastAsia="ar-SA"/>
        </w:rPr>
      </w:pPr>
      <w:r w:rsidRPr="00A2216A">
        <w:rPr>
          <w:rFonts w:ascii="PT Astra Serif" w:eastAsia="Times New Roman" w:hAnsi="PT Astra Serif" w:cs="Times New Roman"/>
          <w:sz w:val="36"/>
          <w:szCs w:val="43"/>
          <w:lang w:eastAsia="ar-SA"/>
        </w:rPr>
        <w:t>РЕШЕНИЕ</w:t>
      </w:r>
    </w:p>
    <w:p w:rsidR="008D2CC5" w:rsidRPr="00A2216A" w:rsidRDefault="008D2CC5" w:rsidP="008D2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ar-SA"/>
        </w:rPr>
      </w:pPr>
    </w:p>
    <w:p w:rsidR="008D2CC5" w:rsidRPr="00A2216A" w:rsidRDefault="008D2CC5" w:rsidP="008D2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ar-SA"/>
        </w:rPr>
      </w:pPr>
    </w:p>
    <w:p w:rsidR="008D2CC5" w:rsidRPr="00A2216A" w:rsidRDefault="00AE64F6" w:rsidP="008D2CC5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</w:pPr>
      <w:r w:rsidRPr="00A2216A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>о</w:t>
      </w:r>
      <w:r w:rsidR="008D2CC5" w:rsidRPr="00A2216A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>т</w:t>
      </w:r>
      <w:r w:rsidRPr="00A2216A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 </w:t>
      </w:r>
      <w:r w:rsidR="001E35B9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25 февраля </w:t>
      </w:r>
      <w:r w:rsidR="00A2216A" w:rsidRPr="00A2216A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>2022</w:t>
      </w:r>
      <w:r w:rsidR="00D45D45" w:rsidRPr="00A2216A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 </w:t>
      </w:r>
      <w:r w:rsidR="008D2CC5" w:rsidRPr="00A2216A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года                                             </w:t>
      </w:r>
      <w:r w:rsidR="000F0E4D" w:rsidRPr="00A2216A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                               </w:t>
      </w:r>
      <w:r w:rsidR="008D2CC5" w:rsidRPr="00A2216A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                  </w:t>
      </w:r>
      <w:r w:rsidR="001E35B9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      </w:t>
      </w:r>
      <w:r w:rsidR="008D2CC5" w:rsidRPr="00A2216A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  № </w:t>
      </w:r>
      <w:r w:rsidR="001E35B9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>4</w:t>
      </w:r>
    </w:p>
    <w:p w:rsidR="008D2CC5" w:rsidRDefault="008D2CC5" w:rsidP="008D2CC5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1E35B9" w:rsidRPr="00A2216A" w:rsidRDefault="001E35B9" w:rsidP="008D2CC5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425542" w:rsidRPr="00425542" w:rsidRDefault="00425542" w:rsidP="00425542">
      <w:pPr>
        <w:suppressAutoHyphens/>
        <w:spacing w:after="0" w:line="240" w:lineRule="auto"/>
        <w:ind w:right="5668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425542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Об основных итогах оперативно-служебной деятельности Отдела министерства внутренних дел России по г. Югорску за 2021 год</w:t>
      </w:r>
    </w:p>
    <w:p w:rsidR="008D2CC5" w:rsidRPr="00A2216A" w:rsidRDefault="008D2CC5" w:rsidP="008D2CC5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</w:pPr>
    </w:p>
    <w:p w:rsidR="008D2CC5" w:rsidRPr="00A2216A" w:rsidRDefault="008D2CC5" w:rsidP="008D2CC5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</w:pPr>
    </w:p>
    <w:p w:rsidR="008D2CC5" w:rsidRPr="00A2216A" w:rsidRDefault="008D2CC5" w:rsidP="008D2CC5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A2216A">
        <w:rPr>
          <w:rFonts w:ascii="PT Astra Serif" w:eastAsia="Times New Roman" w:hAnsi="PT Astra Serif" w:cs="Times New Roman"/>
          <w:sz w:val="26"/>
          <w:szCs w:val="26"/>
          <w:lang w:eastAsia="ar-SA"/>
        </w:rPr>
        <w:t>Рассмотрев информацию Отдела Министерства внутренних дел Российской Федерации по городу Югорску,</w:t>
      </w:r>
    </w:p>
    <w:p w:rsidR="008D2CC5" w:rsidRPr="00A2216A" w:rsidRDefault="008D2CC5" w:rsidP="008D2CC5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</w:pPr>
    </w:p>
    <w:p w:rsidR="00AE64F6" w:rsidRPr="00A2216A" w:rsidRDefault="00AE64F6" w:rsidP="008D2CC5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</w:pPr>
    </w:p>
    <w:p w:rsidR="008D2CC5" w:rsidRPr="00A2216A" w:rsidRDefault="008D2CC5" w:rsidP="008D2CC5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</w:pPr>
      <w:r w:rsidRPr="00A2216A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>ДУМА ГОРОДА ЮГОРСКА РЕШИЛА:</w:t>
      </w:r>
    </w:p>
    <w:p w:rsidR="008D2CC5" w:rsidRPr="00A2216A" w:rsidRDefault="008D2CC5" w:rsidP="008D2CC5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</w:pPr>
      <w:r w:rsidRPr="00A2216A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          </w:t>
      </w:r>
    </w:p>
    <w:p w:rsidR="00AE64F6" w:rsidRPr="00A2216A" w:rsidRDefault="00AE64F6" w:rsidP="008D2CC5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</w:pPr>
    </w:p>
    <w:p w:rsidR="008D2CC5" w:rsidRPr="00A2216A" w:rsidRDefault="008D2CC5" w:rsidP="0065464D">
      <w:pPr>
        <w:suppressAutoHyphens/>
        <w:spacing w:after="0" w:line="240" w:lineRule="auto"/>
        <w:ind w:firstLine="690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</w:pPr>
      <w:r w:rsidRPr="00A2216A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1. Принять к сведению информацию </w:t>
      </w:r>
      <w:r w:rsidR="009D2C84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о</w:t>
      </w:r>
      <w:r w:rsidR="009D2C84" w:rsidRPr="009D2C84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б основных итогах оперативно-служебной деятельности Отдела министерства внутренних дел России по г. Югорску за 2021 год </w:t>
      </w:r>
      <w:r w:rsidRPr="00A2216A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(приложение).</w:t>
      </w:r>
    </w:p>
    <w:p w:rsidR="008D2CC5" w:rsidRPr="00A2216A" w:rsidRDefault="008D2CC5" w:rsidP="008D2CC5">
      <w:pPr>
        <w:suppressAutoHyphens/>
        <w:spacing w:after="0" w:line="240" w:lineRule="auto"/>
        <w:ind w:firstLine="690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A2216A">
        <w:rPr>
          <w:rFonts w:ascii="PT Astra Serif" w:eastAsia="Times New Roman" w:hAnsi="PT Astra Serif" w:cs="Times New Roman"/>
          <w:sz w:val="26"/>
          <w:szCs w:val="26"/>
          <w:lang w:eastAsia="ar-SA"/>
        </w:rPr>
        <w:t>2. Настоящее решение вступает в силу после его подписания.</w:t>
      </w:r>
    </w:p>
    <w:p w:rsidR="008D2CC5" w:rsidRPr="00A2216A" w:rsidRDefault="008D2CC5" w:rsidP="008D2CC5">
      <w:pPr>
        <w:suppressAutoHyphens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8D2CC5" w:rsidRPr="00A2216A" w:rsidRDefault="008D2CC5" w:rsidP="008D2CC5">
      <w:pPr>
        <w:suppressAutoHyphens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8D2CC5" w:rsidRPr="00A2216A" w:rsidRDefault="008D2CC5" w:rsidP="008D2CC5">
      <w:pPr>
        <w:suppressAutoHyphens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8D2CC5" w:rsidRPr="00A2216A" w:rsidRDefault="008D2CC5" w:rsidP="008D2CC5">
      <w:pPr>
        <w:suppressAutoHyphens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8D2CC5" w:rsidRPr="00A2216A" w:rsidRDefault="008D2CC5" w:rsidP="008D2CC5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A221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Председатель Думы города Югорска                                                    </w:t>
      </w:r>
      <w:r w:rsidR="00A221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 </w:t>
      </w:r>
      <w:r w:rsidRPr="00A221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      </w:t>
      </w:r>
      <w:r w:rsidR="00A2216A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А.Ю. Харлов</w:t>
      </w:r>
    </w:p>
    <w:p w:rsidR="008D2CC5" w:rsidRPr="00A2216A" w:rsidRDefault="008D2CC5" w:rsidP="008D2CC5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8D2CC5" w:rsidRPr="00A2216A" w:rsidRDefault="008D2CC5" w:rsidP="008D2CC5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8D2CC5" w:rsidRPr="00A2216A" w:rsidRDefault="008D2CC5" w:rsidP="008D2CC5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AE64F6" w:rsidRDefault="00AE64F6" w:rsidP="008D2CC5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A2216A" w:rsidRDefault="00A2216A" w:rsidP="008D2CC5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425542" w:rsidRDefault="00425542" w:rsidP="008D2CC5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425542" w:rsidRPr="00A2216A" w:rsidRDefault="00425542" w:rsidP="008D2CC5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8D2CC5" w:rsidRPr="00A2216A" w:rsidRDefault="008D2CC5" w:rsidP="007B0EF6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A2216A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</w:p>
    <w:p w:rsidR="008D2CC5" w:rsidRPr="00A2216A" w:rsidRDefault="008D2CC5" w:rsidP="008D2CC5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8D2CC5" w:rsidRDefault="008D2CC5" w:rsidP="008D2CC5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1E35B9" w:rsidRDefault="001E35B9" w:rsidP="008D2CC5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1E35B9" w:rsidRDefault="001E35B9" w:rsidP="008D2CC5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0F0E4D" w:rsidRPr="00A2216A" w:rsidRDefault="000F0E4D" w:rsidP="008D2CC5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65464D" w:rsidRPr="00A2216A" w:rsidRDefault="0065464D" w:rsidP="008D2CC5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8D2CC5" w:rsidRPr="00A2216A" w:rsidRDefault="008D2CC5" w:rsidP="008D2CC5">
      <w:pPr>
        <w:tabs>
          <w:tab w:val="left" w:pos="936"/>
        </w:tabs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</w:pPr>
      <w:r w:rsidRPr="00A2216A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ar-SA"/>
        </w:rPr>
        <w:t>«</w:t>
      </w:r>
      <w:r w:rsidR="001E35B9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ar-SA"/>
        </w:rPr>
        <w:t>25</w:t>
      </w:r>
      <w:r w:rsidRPr="00A2216A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ar-SA"/>
        </w:rPr>
        <w:t>»</w:t>
      </w:r>
      <w:r w:rsidR="001E35B9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ar-SA"/>
        </w:rPr>
        <w:t xml:space="preserve"> февраля </w:t>
      </w:r>
      <w:r w:rsidRPr="00A2216A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ar-SA"/>
        </w:rPr>
        <w:t>2</w:t>
      </w:r>
      <w:r w:rsidR="00A2216A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ar-SA"/>
        </w:rPr>
        <w:t>022</w:t>
      </w:r>
      <w:r w:rsidRPr="00A2216A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ar-SA"/>
        </w:rPr>
        <w:t xml:space="preserve"> года             </w:t>
      </w:r>
    </w:p>
    <w:p w:rsidR="008D2CC5" w:rsidRPr="00A2216A" w:rsidRDefault="006C28A0" w:rsidP="008D2CC5">
      <w:pPr>
        <w:tabs>
          <w:tab w:val="left" w:pos="936"/>
        </w:tabs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    </w:t>
      </w:r>
      <w:bookmarkStart w:id="0" w:name="_GoBack"/>
      <w:bookmarkEnd w:id="0"/>
      <w:r w:rsidR="008D2CC5" w:rsidRPr="00A2216A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>(дата подписания)</w:t>
      </w:r>
    </w:p>
    <w:p w:rsidR="009D2C84" w:rsidRDefault="009D2C84" w:rsidP="008D2CC5">
      <w:pPr>
        <w:widowControl w:val="0"/>
        <w:suppressAutoHyphens/>
        <w:spacing w:after="0" w:line="240" w:lineRule="auto"/>
        <w:ind w:left="6946" w:right="-853"/>
        <w:jc w:val="both"/>
        <w:rPr>
          <w:rFonts w:ascii="PT Astra Serif" w:eastAsia="Times New Roman" w:hAnsi="PT Astra Serif" w:cs="Times New Roman"/>
          <w:b/>
          <w:iCs/>
          <w:sz w:val="26"/>
          <w:szCs w:val="26"/>
          <w:lang w:eastAsia="ru-RU"/>
        </w:rPr>
      </w:pPr>
    </w:p>
    <w:p w:rsidR="008D2CC5" w:rsidRPr="00A2216A" w:rsidRDefault="008D2CC5" w:rsidP="00FA6164">
      <w:pPr>
        <w:widowControl w:val="0"/>
        <w:suppressAutoHyphens/>
        <w:spacing w:after="0" w:line="240" w:lineRule="auto"/>
        <w:ind w:left="6379" w:right="-2"/>
        <w:jc w:val="both"/>
        <w:rPr>
          <w:rFonts w:ascii="PT Astra Serif" w:eastAsia="Times New Roman" w:hAnsi="PT Astra Serif" w:cs="Times New Roman"/>
          <w:b/>
          <w:iCs/>
          <w:sz w:val="26"/>
          <w:szCs w:val="26"/>
          <w:lang w:eastAsia="ru-RU"/>
        </w:rPr>
      </w:pPr>
      <w:r w:rsidRPr="00A2216A">
        <w:rPr>
          <w:rFonts w:ascii="PT Astra Serif" w:eastAsia="Times New Roman" w:hAnsi="PT Astra Serif" w:cs="Times New Roman"/>
          <w:b/>
          <w:iCs/>
          <w:sz w:val="26"/>
          <w:szCs w:val="26"/>
          <w:lang w:eastAsia="ru-RU"/>
        </w:rPr>
        <w:t xml:space="preserve">Приложение к решению </w:t>
      </w:r>
    </w:p>
    <w:p w:rsidR="008D2CC5" w:rsidRDefault="008D2CC5" w:rsidP="00FA6164">
      <w:pPr>
        <w:widowControl w:val="0"/>
        <w:suppressAutoHyphens/>
        <w:spacing w:after="0" w:line="240" w:lineRule="auto"/>
        <w:ind w:left="6379" w:right="-2"/>
        <w:jc w:val="both"/>
        <w:rPr>
          <w:rFonts w:ascii="PT Astra Serif" w:eastAsia="Times New Roman" w:hAnsi="PT Astra Serif" w:cs="Times New Roman"/>
          <w:b/>
          <w:iCs/>
          <w:sz w:val="26"/>
          <w:szCs w:val="26"/>
          <w:lang w:eastAsia="ru-RU"/>
        </w:rPr>
      </w:pPr>
      <w:r w:rsidRPr="00A2216A">
        <w:rPr>
          <w:rFonts w:ascii="PT Astra Serif" w:eastAsia="Times New Roman" w:hAnsi="PT Astra Serif" w:cs="Times New Roman"/>
          <w:b/>
          <w:iCs/>
          <w:sz w:val="26"/>
          <w:szCs w:val="26"/>
          <w:lang w:eastAsia="ru-RU"/>
        </w:rPr>
        <w:t xml:space="preserve">Думы города Югорска </w:t>
      </w:r>
    </w:p>
    <w:p w:rsidR="00A2216A" w:rsidRDefault="00FA6164" w:rsidP="00FA6164">
      <w:pPr>
        <w:widowControl w:val="0"/>
        <w:suppressAutoHyphens/>
        <w:spacing w:after="0" w:line="240" w:lineRule="auto"/>
        <w:ind w:left="6379" w:right="-2"/>
        <w:jc w:val="both"/>
        <w:rPr>
          <w:rFonts w:ascii="PT Astra Serif" w:eastAsia="Times New Roman" w:hAnsi="PT Astra Serif" w:cs="Times New Roman"/>
          <w:b/>
          <w:iCs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/>
          <w:iCs/>
          <w:sz w:val="26"/>
          <w:szCs w:val="26"/>
          <w:lang w:eastAsia="ru-RU"/>
        </w:rPr>
        <w:t>о</w:t>
      </w:r>
      <w:r w:rsidR="00A2216A">
        <w:rPr>
          <w:rFonts w:ascii="PT Astra Serif" w:eastAsia="Times New Roman" w:hAnsi="PT Astra Serif" w:cs="Times New Roman"/>
          <w:b/>
          <w:iCs/>
          <w:sz w:val="26"/>
          <w:szCs w:val="26"/>
          <w:lang w:eastAsia="ru-RU"/>
        </w:rPr>
        <w:t>т</w:t>
      </w:r>
      <w:r>
        <w:rPr>
          <w:rFonts w:ascii="PT Astra Serif" w:eastAsia="Times New Roman" w:hAnsi="PT Astra Serif" w:cs="Times New Roman"/>
          <w:b/>
          <w:iCs/>
          <w:sz w:val="26"/>
          <w:szCs w:val="26"/>
          <w:lang w:eastAsia="ru-RU"/>
        </w:rPr>
        <w:t xml:space="preserve"> </w:t>
      </w:r>
      <w:r w:rsidR="001E35B9">
        <w:rPr>
          <w:rFonts w:ascii="PT Astra Serif" w:eastAsia="Times New Roman" w:hAnsi="PT Astra Serif" w:cs="Times New Roman"/>
          <w:b/>
          <w:iCs/>
          <w:sz w:val="26"/>
          <w:szCs w:val="26"/>
          <w:lang w:eastAsia="ru-RU"/>
        </w:rPr>
        <w:t>25 февраля 2022 года № 4</w:t>
      </w:r>
    </w:p>
    <w:p w:rsidR="00A2216A" w:rsidRPr="00A2216A" w:rsidRDefault="00A2216A" w:rsidP="008D2CC5">
      <w:pPr>
        <w:widowControl w:val="0"/>
        <w:suppressAutoHyphens/>
        <w:spacing w:after="0" w:line="240" w:lineRule="auto"/>
        <w:ind w:left="6946" w:right="-853"/>
        <w:jc w:val="both"/>
        <w:rPr>
          <w:rFonts w:ascii="PT Astra Serif" w:eastAsia="Times New Roman" w:hAnsi="PT Astra Serif" w:cs="Times New Roman"/>
          <w:b/>
          <w:iCs/>
          <w:sz w:val="26"/>
          <w:szCs w:val="26"/>
          <w:lang w:eastAsia="ru-RU"/>
        </w:rPr>
      </w:pPr>
    </w:p>
    <w:p w:rsidR="00A2216A" w:rsidRDefault="00A2216A" w:rsidP="00A221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216A" w:rsidRPr="001E35B9" w:rsidRDefault="00A2216A" w:rsidP="001E35B9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Об основных итогах оперативно-служебной деятельности Отдела министерства внутренних дел России по г. Югорску за 2021 год</w:t>
      </w:r>
    </w:p>
    <w:p w:rsidR="00A2216A" w:rsidRPr="001E35B9" w:rsidRDefault="00A2216A" w:rsidP="001E35B9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Сегодняшний мой отчет призван не только подвести итоги работы ОМВД России по </w:t>
      </w:r>
      <w:proofErr w:type="spellStart"/>
      <w:r w:rsidRPr="001E35B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г</w:t>
      </w:r>
      <w:proofErr w:type="gramStart"/>
      <w:r w:rsidRPr="001E35B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.Ю</w:t>
      </w:r>
      <w:proofErr w:type="gramEnd"/>
      <w:r w:rsidRPr="001E35B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горску</w:t>
      </w:r>
      <w:proofErr w:type="spellEnd"/>
      <w:r w:rsidRPr="001E35B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 но открыто и публично представить Вам достоверную информацию о нашей деятельности.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В 2021году отделу внутренних дел в целом удалось сохранить </w:t>
      </w:r>
      <w:proofErr w:type="gramStart"/>
      <w:r w:rsidRPr="001E35B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1E35B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оперативной обстановкой на территории города. </w:t>
      </w:r>
      <w:proofErr w:type="gramStart"/>
      <w:r w:rsidRPr="001E35B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Согласно</w:t>
      </w:r>
      <w:proofErr w:type="gramEnd"/>
      <w:r w:rsidRPr="001E35B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комплексной оценки, деятельность отдела МВД России по городу Югорску он оценивается «удовлетворительно», занимая 1 место среди иных подразделений органов внутренних дел по округу.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В рамках повышения качества и доступности государственных услуг, предоставляемых ОМВД России по г. Югорску, продолжена работа по повышению удовлетворенности граждан, а также по увеличению количества предоставленных </w:t>
      </w:r>
      <w:proofErr w:type="spellStart"/>
      <w:r w:rsidRPr="001E35B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гос</w:t>
      </w:r>
      <w:proofErr w:type="gramStart"/>
      <w:r w:rsidRPr="001E35B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.у</w:t>
      </w:r>
      <w:proofErr w:type="gramEnd"/>
      <w:r w:rsidRPr="001E35B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слуг</w:t>
      </w:r>
      <w:proofErr w:type="spellEnd"/>
      <w:r w:rsidRPr="001E35B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в электронном виде. По линии ОГИБДД доля </w:t>
      </w:r>
      <w:proofErr w:type="gramStart"/>
      <w:r w:rsidRPr="001E35B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услуг, оказанных в электронном виде составила</w:t>
      </w:r>
      <w:proofErr w:type="gramEnd"/>
      <w:r w:rsidRPr="001E35B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- 90%, по линии ОВМ - 95%.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Органы внутренних дел проводят направленную работу по поддержанию положительного имиджа своей деятельности в глазах граждан, в том числе различных групп общественности, реализуя принципы открытости и гласности. Одним из главных способов реализации этих принципов является качественное взаимодействие с институтами гражданского общества, и особенно средствами массовой информации. Цели такого взаимодействия: формирование объективного общественного мнения о работе МВД, разъяснение государственной политики в области охраны общественного порядка и борьбы с преступностью. В г. Югорске зарегистрировано и работают 4 редакции средств массовой информации. Из них: 2 газеты: «Югорский вестник» и «Норд», 2 телекомпании ТРК «Норд» и «Югорское телевидение», 5 радиостанции. </w:t>
      </w:r>
      <w:proofErr w:type="gramStart"/>
      <w:r w:rsidRPr="001E35B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Регулярно информация о деятельности ОМВД освещается в сети Интернет: на официальном портале администрации города, на сайте информационного агентства «2 города Советский и Югорск», в группе «Югорское городское телевидение», в группе «Югорский вестник», на официальном Интернет сайте УМВД по ХМАО-Югре, на официальной странице социальных сетей МВД, в официальных группах Отдела социальных </w:t>
      </w:r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t>сетей «</w:t>
      </w:r>
      <w:proofErr w:type="spellStart"/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t>ВКонтакте</w:t>
      </w:r>
      <w:proofErr w:type="spellEnd"/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t>» и «</w:t>
      </w:r>
      <w:proofErr w:type="spellStart"/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t>Инстраграм</w:t>
      </w:r>
      <w:proofErr w:type="spellEnd"/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t>».</w:t>
      </w:r>
      <w:proofErr w:type="gramEnd"/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Все значимые события, происшествия освещаются в полном объеме.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По итогам 12 месяцев 2021 года в СМИ было размещено 423 информационных повода, всего материалов в различные СМИ и интернет-ресурсах-2275, из них: на ТВ – 154  видеосюжета, в газетах – 58 информаций, на радио – 87 информационных блоков, на страницах информационных агентств – 427 материалов, на официальной странице социальной сети «</w:t>
      </w:r>
      <w:proofErr w:type="spellStart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Инстраграмм</w:t>
      </w:r>
      <w:proofErr w:type="spellEnd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» ОМВД - 570, «</w:t>
      </w:r>
      <w:proofErr w:type="spellStart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Вконтакте</w:t>
      </w:r>
      <w:proofErr w:type="spellEnd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» ОМВД – 549, на официальном сайте УМВД России по ХМАО-Югре –86</w:t>
      </w:r>
      <w:proofErr w:type="gramEnd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, на официальном сайте МВД России -5, на страницах других информационных групп с большим числом подписчиков – 42.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Мероприятия со СМИ проводились на плановой основе в рамках освещения результатов служебной деятельности, результатов оперативно-профилактических мероприятий, информационно-пропагандистских акций, результатов деятельности Общественного совета при ОМВД, по фактам резонансных происшествий и преступлений или по официальным запросам редакций средств массовой информации. </w:t>
      </w:r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Основной темой для выступлений в 2021 году стали - «преступления, совершенные с использованием информационно-</w:t>
      </w:r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softHyphen/>
        <w:t>телекоммуникационных технологий». Благодаря взаимодействию с городскими СМИ удалось повысить плотность публикаций и выступлений на данную злободневную тему.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t>В 2021 году проведено 4 заседания Общественного совета 31.03.2021, 14.05.2021, 30.09.2021, 17.12.2021. Заседания совета состоялись в расширенном составе, в новый состав вошли 8 человек, которые являются представителями различных сфер деятельности.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Организовано взаимодействие ОМВД с общественными формированиями в охране порядка и борьбе с преступностью, осуществлено совместное проведение оперативно-профилактических </w:t>
      </w:r>
      <w:proofErr w:type="gramStart"/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t>мероприятий</w:t>
      </w:r>
      <w:proofErr w:type="gramEnd"/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которых было задействовано: членов НД на дежурствах -670, Казаков - 16. По результатам, которых выявлено 90 административных правонарушений</w:t>
      </w: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, также проведено 846 бесед профилактического характера.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Ввиду сложившейся обстановки в стране, связанной с распространением новой коронавирусной инфекцией были частично отменены массовые мероприятия. В отчетном периоде личным составом ОМВД обеспечивалась охрана 150 культурно – массовых, спортивных и публичных мероприятий. Было задействовано 545 сотрудников полиции и 704 сотрудника ЧОП и ДНД. В период проведения массовых мероприятий нарушений общественного порядка и чрезвычайных происшествий не допущено. Необходимо отметить, что сотрудниками ОМВД обеспечена безопасность и законность при проведении «Единого дня голосования», что при штатной численности в 156 сотрудников потребовало задействования свыше 80 сотрудников ежесуточно. Охрана избирательных бюллетеней и </w:t>
      </w:r>
      <w:proofErr w:type="gramStart"/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t>сам избирательный процесс, проводимый в течение 3-х дней потребовал</w:t>
      </w:r>
      <w:proofErr w:type="gramEnd"/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большого напряжения всего ОМВД, с учетом повседневной оперативно-служебной деятельности. Нарушений в городе Югорске в ходе проведения «Единого дня голосования» допущено не было.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t>Большую помощь в обеспечении общественного порядка и безопасности граждан, пресечения административных правонарушений на улицах и в общественных местах оказывает эксплуатация АПК «Безопасный город». С помощью системы видеонаблюдения в 2021 году выявлено 59 административных правонарушений (п.г.-57). На постоянной основе ведется взаимодействие с администрацией города Югорска по поддержанию работоспособности и развитию данного аппаратно-программного комплекса.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t>Принимаемыми мерами удалось снизить уровень регистрируемой преступности в общественных местах, за 12 месяцев совершено 109 - преступлений против 129 в прошлом году (-15,5%), на 15,2% снизилась «уличная» преступность (79 до 67 преступлений).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t>Административно-правовая деятельность органов внутренних дел является важным фактором обеспечения общественного порядка и общественной безопасности, она оказывает существенное влияние на предупреждение преступности, а значит и на состояние правопорядка в целом. В прошедшем году отмечается снижение количества нарушений, допускаемых гражданами, в том числе в общественных местах и на улицах города. Сотрудниками полиции было выявлено 3549 административных правонарушений (-11,5%,</w:t>
      </w:r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  <w:t>4017), из них в сфере антиалкогольного законодательства - 1044 (-19,7%, 1300), мелкого хулиганства - 63 (-22,2%, 81). Сотрудниками ОМВД в течение 2021 года проведена большая работа по противодействию незаконной продаже и пресечению нарушений при реализации алкогольной продукции и табака, выявлено 75 правонарушений по Главе 14 КоАП РФ (+53%;49). В 2021 году проводилась работа в соответствии с соглашением между УМВД России по ХМАО-Югре и правительством ХМА</w:t>
      </w:r>
      <w:proofErr w:type="gramStart"/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t>О-</w:t>
      </w:r>
      <w:proofErr w:type="gramEnd"/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Югры от 09.03.2019 г., в период с 01.01.2021 по 31.12.2021 было выявлено 151 нарушение закона ХМАО-Югры:</w:t>
      </w:r>
    </w:p>
    <w:p w:rsidR="00A2216A" w:rsidRPr="001E35B9" w:rsidRDefault="00A2216A" w:rsidP="001E35B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lastRenderedPageBreak/>
        <w:t>ст. 10 «Нарушение покоя граждан в ночное время» - 149 административных протоколов.</w:t>
      </w:r>
    </w:p>
    <w:p w:rsidR="00A2216A" w:rsidRPr="001E35B9" w:rsidRDefault="00A2216A" w:rsidP="001E35B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ст. 15 «Нарушение общепризнанных правил поведения» - 2 административных протокола.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t>В результате административной деятельности ОМВД в бюджет всех уровней бюджетной системы РФ поступило более 28 млн. рублей. Доля взысканных от количества наложенных административных штрафов в ОМВД России по г. Югорску в среднем составила – 80% (ОГИБДД – 84,2%, ОВМ-85%, ГИАЗ-71%).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ОМВД продолжает реализовывать комплекс мер по предупреждению распространению </w:t>
      </w:r>
      <w:proofErr w:type="spellStart"/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t>коронавируса</w:t>
      </w:r>
      <w:proofErr w:type="spellEnd"/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в соответствии с требованиями постановлений Губернатора ХМАО-Югры, взаимодействует с органами исполнительной власти, подразделением </w:t>
      </w:r>
      <w:proofErr w:type="spellStart"/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t>Роспотребнадзора</w:t>
      </w:r>
      <w:proofErr w:type="spellEnd"/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 другими ведомствами. За нарушение административного законодательства, связанного с несоблюдением ограничительных мер в 2021 году составлено 885 административных протоколов.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t>В 2021 году наблюдается увеличение на 2,7% количества обращений граждан в дежурную часть ОМВД (с 8352 до 8584), вместе с тем, общий массив зарегистрированных преступлений в городе снизился на 5,6%, в числовом выражении с 484 до 457 преступлений.</w:t>
      </w:r>
      <w:proofErr w:type="gramEnd"/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Отмечается также снижение количества имущественных преступлений на 21% с 238 до 188 преступлений, что обусловлено снижением количества преступлений, совершенных с использованием сети Интернет и мобильной связи. ОМВД России по г. Югорску в течение прошлого года были приняты огромные усилия по проведению профилактической работы с жителями города. Сотрудниками ОМВД произведен обход всего жилого фонда города Югорска, с представителем практически каждого домохозяйства проведена профилактическая беседа.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t>Справочно: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b/>
          <w:bCs/>
          <w:iCs/>
          <w:sz w:val="26"/>
          <w:szCs w:val="26"/>
          <w:u w:val="single"/>
          <w:lang w:eastAsia="ru-RU"/>
        </w:rPr>
        <w:t>Основные уловки мошенников при телефонном мошенничестве: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u w:val="single"/>
          <w:lang w:eastAsia="ru-RU"/>
        </w:rPr>
        <w:t xml:space="preserve">Получение _реквизитов карты - </w:t>
      </w:r>
      <w:r w:rsidRPr="001E35B9">
        <w:rPr>
          <w:rFonts w:ascii="PT Astra Serif" w:eastAsia="Times New Roman" w:hAnsi="PT Astra Serif" w:cs="Times New Roman"/>
          <w:iCs/>
          <w:sz w:val="26"/>
          <w:szCs w:val="26"/>
          <w:u w:val="single"/>
          <w:lang w:val="en-US" w:eastAsia="ru-RU"/>
        </w:rPr>
        <w:t>CVV</w:t>
      </w:r>
      <w:r w:rsidRPr="001E35B9">
        <w:rPr>
          <w:rFonts w:ascii="PT Astra Serif" w:eastAsia="Times New Roman" w:hAnsi="PT Astra Serif" w:cs="Times New Roman"/>
          <w:iCs/>
          <w:sz w:val="26"/>
          <w:szCs w:val="26"/>
          <w:u w:val="single"/>
          <w:lang w:eastAsia="ru-RU"/>
        </w:rPr>
        <w:t xml:space="preserve"> - номер на обороте:</w:t>
      </w:r>
    </w:p>
    <w:p w:rsidR="00A2216A" w:rsidRPr="001E35B9" w:rsidRDefault="00A2216A" w:rsidP="001E35B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представиться сотрудником службы безопасности банка (указать, что мошенники снимают деньги с карты, получить реквизиты для срочных переводов или получения переводов денежных средств);</w:t>
      </w:r>
    </w:p>
    <w:p w:rsidR="00A2216A" w:rsidRPr="001E35B9" w:rsidRDefault="00A2216A" w:rsidP="001E35B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при осуществлении удаленной покупки, в том числе через Интернет передача реквизитов карты, для внесения предоплаты;</w:t>
      </w:r>
    </w:p>
    <w:p w:rsidR="00A2216A" w:rsidRPr="001E35B9" w:rsidRDefault="00A2216A" w:rsidP="001E35B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для получения различных субсидий, в том числе </w:t>
      </w:r>
      <w:proofErr w:type="gramStart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за</w:t>
      </w:r>
      <w:proofErr w:type="gramEnd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 некачественные </w:t>
      </w:r>
      <w:proofErr w:type="spellStart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БАДы</w:t>
      </w:r>
      <w:proofErr w:type="spellEnd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.</w:t>
      </w:r>
    </w:p>
    <w:p w:rsidR="00A2216A" w:rsidRPr="001E35B9" w:rsidRDefault="00A2216A" w:rsidP="001E35B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освобождение родственника от ответственности, путем дачи взятки.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u w:val="single"/>
          <w:lang w:eastAsia="ru-RU"/>
        </w:rPr>
        <w:t>Непосредственно уговорить или потребовать перевод денег: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представиться должностным лицом какого-либо органа исполнительной власти (Полиция, прокуратура и т.д.), под различными предлогами уговорить потерпевшего перевести деньги.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b/>
          <w:bCs/>
          <w:iCs/>
          <w:sz w:val="26"/>
          <w:szCs w:val="26"/>
          <w:u w:val="single"/>
          <w:lang w:eastAsia="ru-RU"/>
        </w:rPr>
        <w:t xml:space="preserve"> Основные уловки мошенников при использовании сети Интернет:</w:t>
      </w:r>
    </w:p>
    <w:p w:rsidR="00A2216A" w:rsidRPr="001E35B9" w:rsidRDefault="00A2216A" w:rsidP="001E35B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покупка товара на Интернет </w:t>
      </w:r>
      <w:proofErr w:type="gramStart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сайтах</w:t>
      </w:r>
      <w:proofErr w:type="gramEnd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 «подставных» магазинов;</w:t>
      </w:r>
    </w:p>
    <w:p w:rsidR="00A2216A" w:rsidRPr="001E35B9" w:rsidRDefault="00A2216A" w:rsidP="001E35B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покупка товара через сайты бесплатных объявлений («</w:t>
      </w:r>
      <w:proofErr w:type="spellStart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Авито</w:t>
      </w:r>
      <w:proofErr w:type="spellEnd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, «Юла» и </w:t>
      </w:r>
      <w:proofErr w:type="spellStart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тд</w:t>
      </w:r>
      <w:proofErr w:type="spellEnd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.) с последующей планируемой пересылкой товара, которую злоумышленник не осуществляет (однако в настоящее время данные Интернет площадки стараются использовать передачу денег только по факту получения товара «защищенная сделка»);</w:t>
      </w:r>
    </w:p>
    <w:p w:rsidR="00A2216A" w:rsidRPr="001E35B9" w:rsidRDefault="00A2216A" w:rsidP="001E35B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оформление онлайн кредитов в несуществующих банках, с последующим переводом денежной страховки или каких-нибудь специальных сборов злоумышленникам;</w:t>
      </w:r>
    </w:p>
    <w:p w:rsidR="00A2216A" w:rsidRPr="001E35B9" w:rsidRDefault="00A2216A" w:rsidP="001E35B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вложение денег в несуществующие инвестиционные фонды и брокерские конторы;</w:t>
      </w:r>
    </w:p>
    <w:p w:rsidR="00A2216A" w:rsidRPr="001E35B9" w:rsidRDefault="00A2216A" w:rsidP="001E35B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lastRenderedPageBreak/>
        <w:t xml:space="preserve">перевод денег знакомым по средствам социальных сетей или на счета мобильной связи или иным способом, по просьбе отправленной </w:t>
      </w:r>
      <w:proofErr w:type="gramStart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со</w:t>
      </w:r>
      <w:proofErr w:type="gramEnd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 взломанной страницы в социальной сети;</w:t>
      </w:r>
    </w:p>
    <w:p w:rsidR="00A2216A" w:rsidRPr="001E35B9" w:rsidRDefault="00A2216A" w:rsidP="001E35B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разблокировки банковской карты, отмены операции по списанию денежных сре</w:t>
      </w:r>
      <w:proofErr w:type="gramStart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дств с б</w:t>
      </w:r>
      <w:proofErr w:type="gramEnd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анковской карты или защиты банковского счета;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- выплаты (страховки, кредиты, компенсации).</w:t>
      </w:r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color w:val="FF0000"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В условиях повышения качества расходования бюджетных средств и защиты экономической и финансовой деятельности особое внимание уделяется вопросам выявления экономических и коррупционных составов преступлений. За истекший 2021 год сотрудниками ОМВД выявлено 21 преступление экономической направленности, 5 из них относятся к категории тяжких и особо тяжких, в том </w:t>
      </w:r>
      <w:proofErr w:type="gramStart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числе</w:t>
      </w:r>
      <w:proofErr w:type="gramEnd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 6 совершены крупном и особо крупном размере.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color w:val="FF0000"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Эффективная работа ОМВД проведена в сфере незаконного оборота наркотиков и сильнодействующих веществ. За 12 месяцев 2021 года выявлено 64 </w:t>
      </w:r>
      <w:proofErr w:type="gramStart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преступления</w:t>
      </w:r>
      <w:proofErr w:type="gramEnd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 из которых 38 раскрыто, в том числе 16 сбытов наркотических средств. Пресечено 2 факта </w:t>
      </w:r>
      <w:proofErr w:type="spellStart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притоносодержательства</w:t>
      </w:r>
      <w:proofErr w:type="spellEnd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, 2 факта склонения к потреблению наркотиков, 1 факт легализации доходов, добытых путем сбыта наркотиков, 1 факт культивирования </w:t>
      </w:r>
      <w:proofErr w:type="spellStart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наркосодержащих</w:t>
      </w:r>
      <w:proofErr w:type="spellEnd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 растений.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Из незаконного оборота изъято - 829 грамм наркотических средств большая часть - это синтетические наркотики. 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За период 2021 года зарегистрирован 1 факт смерти от употребления наркотических средств, как и в 2020 году.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Одной из основных задач стоящих перед органами внутренних дел является раскрытие преступлений, установление лиц их совершивших, привлечение их к уголовной ответственности и возмещение причиненного гражданам ущерба.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color w:val="FF0000"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В целом участие в раскрытии преступлений принимали все сотрудники служб и подразделений, всего раскрыто 300 преступлений (прошлый год - 298), установлено 320 лиц, совершивших преступные деяния (327), из которых 191 привлечен к уголовной ответственности (159).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color w:val="FF0000"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Раскрываемость преступлений по итогам 2021 года составляет 65,9% (+2%; 63,9%), что выше </w:t>
      </w:r>
      <w:proofErr w:type="spellStart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среднеокружного</w:t>
      </w:r>
      <w:proofErr w:type="spellEnd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 показателя на 8,8% (округ – 57,1%). Отдел по удельному весу расследованных уголовных дел занимает 5 место в округе. На 10,1% увеличен удельный вес раскрытых преступлений категории тяжких и особо тяжких (с 40,8% до 50,9%).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Отмечается рост количества преступлений против личности на 5% (с 77 до 81), также принятыми мерами не удалось </w:t>
      </w:r>
      <w:proofErr w:type="gramStart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снизить количество тяжких и особо тяжких преступлений данной категории зарегистрировано</w:t>
      </w:r>
      <w:proofErr w:type="gramEnd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 7 таких преступлений. 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Основные усилия отдела министерства внутренних дел были сконцентрированы на противодействии подростковой преступности, данная работа дала положительный результат. В течение 2021 года 5 преступлений совершили лица, не достигшие 18 летнего возраста (-61,5%; 13).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proofErr w:type="gramStart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На фоне роста количества преступлений, совершенных лицами ранее уже совершавшими преступления на 14,8% (со 176 до 202), отмечается увеличение на 24,2% количества преступлений, совершенных ранее судимыми гражданами, с 91 до 113 преступлений, в том числе тяжких с 18 до 27 преступлений.</w:t>
      </w:r>
      <w:proofErr w:type="gramEnd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 В этой связи, в прошлом году, в рамках работы комиссии по профилактике предложен ряд мер, направленных на ускорение социализации данных лиц и снижению их криминальной активности. В течение 2022 года данную профилактическую деятельность необходимо усилить.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Наиболее активную профилактическую работу, на территории города Югорска, с населением проводит служба участковых уполномоченных полиции. 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В настоящее время город Югорск разбит на 10 административных участков, за которыми закреплены участковые уполномоченные полиции, осуществляющие свою </w:t>
      </w: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lastRenderedPageBreak/>
        <w:t xml:space="preserve">деятельность на 4 опорных пунктах, расположенных на территории города, в том числе и </w:t>
      </w:r>
      <w:proofErr w:type="spellStart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мкр</w:t>
      </w:r>
      <w:proofErr w:type="spellEnd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. Югорск-2. По итогам деятельности за 2021 год сотрудниками ОУУП отчеты перед населением города не проводились, в связи с ограничительными мерами, но они подготовлены в электронном варианте и выложены на официальный сайт УМВД России по ХМАО-Югре.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color w:val="FF0000"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В течение многих лет основным побуждающим фактором к совершению противоправных деяний продолжает оставаться употребление алкоголя. Неуклонно растущая на протяжении многих лет алкоголизация населения создаёт реальную угрозу социальной и правовой защищённости горожан. Проводимый комплекс профилактических мероприятий, как с населением города Югорска, так и с </w:t>
      </w:r>
      <w:proofErr w:type="spellStart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подучетной</w:t>
      </w:r>
      <w:proofErr w:type="spellEnd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 категорией лиц позволил стабилизировать количество преступлений, совершенных в состоянии алкогольного опьянения, отмечен небольшой рост на 1,7% с 115 до 117 преступлений. 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В течение 2021 года сотрудниками полиции был сделан упор на борьбу с нарушениями антиалкогольного законодательства, в том числе привлечения к ответственности индивидуальных предпринимателей и представителей юридических лиц за допущенные нарушения. Выявлено на 53% больше правонарушений в области реализации алкогольных напитков и табачных изделий (с 49 до 75). Данная работа позволяет снизить уровень незаконной реализации алкоголя и не допускать его продажу в неустановленное время, что положительно сказалось на снижении уровня преступности в общественных местах и на улицах города.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В целях профилактики в 2021 году сотрудниками ОМВД проведены оперативно-профилактические операции «Алкоголь», направленные на выявление незаконной реализации спиртосодержащей продукции. В результате проведенных мероприятий изъято 326 литров крепкой алкогольной продукции. Нарушения антиалкогольного и антитабачного законодательства (реализация несовершеннолетним) выявлены в следующих магазинах: </w:t>
      </w:r>
      <w:proofErr w:type="gramStart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«Светлячок», «Радуга», «Рустам», магазины «Добрый», «Тимур», «Шашлычная» ул. Гастелло, «Гном», «Огородник», «Эконом», «Дачный», «Разливной», «</w:t>
      </w:r>
      <w:proofErr w:type="spellStart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Дас</w:t>
      </w:r>
      <w:proofErr w:type="spellEnd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 </w:t>
      </w:r>
      <w:proofErr w:type="spellStart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Пивас</w:t>
      </w:r>
      <w:proofErr w:type="spellEnd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», «Чебурек», «Золотая Нива», «Дачный сезон», кафе-бар «Ночной Баку».</w:t>
      </w:r>
      <w:proofErr w:type="gramEnd"/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Для рассмотрения нарушений, связанных с реализацией алкогольной продукции индивидуальными предпринимателями 2 протокола направлены в арбитражный суд ХМАО-Югры, по одному из них суд назначил штраф в размере 100 тысяч рублей.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В целях противодействия распространению алкоголя среди несовершеннолетних сотрудниками полиции, в отчетном периоде проведено - 20 рейдовых мероприятия и выявлено 10 административных правонарушений, а также одно преступление по ст. 151.1 УК РФ «повторная реализация алкогольной продукции несовершеннолетнему».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Необходимо отметить, что в течение 2021 года не зарегистрировано случаев смерти от употребления суррогатной алкогольной и спиртосодержащей продукции.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Проведено в 2021 году - 29 оперативно профилактических мероприятий, направленных на предупреждение алкоголизации населения, «рецидивной», тяжкой «бытовой» преступности:</w:t>
      </w: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ab/>
        <w:t>«Быт-рецидив», «Притон», «</w:t>
      </w:r>
      <w:proofErr w:type="spellStart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Условник</w:t>
      </w:r>
      <w:proofErr w:type="spellEnd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-Быт», «Надзор», «Рецидив-</w:t>
      </w:r>
      <w:proofErr w:type="spellStart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Условник</w:t>
      </w:r>
      <w:proofErr w:type="spellEnd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», «Быт-</w:t>
      </w:r>
      <w:proofErr w:type="spellStart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Условник</w:t>
      </w:r>
      <w:proofErr w:type="spellEnd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», «День Профилактики». Еженедельно в целях недопущения «пьяных» преступлений </w:t>
      </w:r>
      <w:proofErr w:type="gramStart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в близи</w:t>
      </w:r>
      <w:proofErr w:type="gramEnd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 развлекательных заведениях г. Югорска в ночное время в выходные дни осуществляется усиленное патрулирование данной территории, куда заступают дополнительные сотрудники ОМВД, маршруты патрулирования нарядов приближены к данным местам.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Необходимо отметить, что из 237 лиц, преступивших закон 138 (58,2%) не имеют постоянного источника дохода или являются официально безработными (п.г.-54,8%). Данные цифры позволяют говорить о повышении криминальной активности именно неработающих граждан.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Контроль миграционных процессов на территории города и борьба с незаконной миграцией ведется на постоянной основе.</w:t>
      </w:r>
      <w:r w:rsidRPr="001E35B9">
        <w:rPr>
          <w:rFonts w:ascii="PT Astra Serif" w:hAnsi="PT Astra Serif"/>
          <w:sz w:val="26"/>
          <w:szCs w:val="26"/>
          <w:lang w:eastAsia="ar-SA"/>
        </w:rPr>
        <w:t xml:space="preserve"> </w:t>
      </w: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За 2021 года на территории </w:t>
      </w:r>
      <w:proofErr w:type="spellStart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г</w:t>
      </w:r>
      <w:proofErr w:type="gramStart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.Ю</w:t>
      </w:r>
      <w:proofErr w:type="gramEnd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горска</w:t>
      </w:r>
      <w:proofErr w:type="spellEnd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 ОВМ </w:t>
      </w: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lastRenderedPageBreak/>
        <w:t xml:space="preserve">ОМВД зарегистрировано и поставлено на учет (первично) на 9,5% больше иностранных граждан, чем за аналогичный период прошлого года с 1808 до 1999 человек. Вместе с тем, отмечается рост снятых иностранных граждан с миграционного учета на 17,2% с 2061 до 24090. В отношении граждан осуществляющих фиктивную регистрацию граждан в жилом помещении или постановку на учет возбуждено 9 уголовных дел (+50%;6). 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Иностранными гражданами в 2021 году преступления на территории города Югорска не совершались (9).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Оценивая результаты работы Госавтоинспекции в целом, можно сказать, что ситуация по обеспечению дорожно-транспортной безопасности в городе Югорске при увеличивающемся количестве транспорта остается стабильной.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По итогам 12 месяцев 2021 года общее количество ДТП выросло на 26,6% с 270 до 342, из них допущено 17 ДТП с пострадавшим, что также несколько выше прошлого года на 5,8% (16). В результате ДТП, как и в прошлом году люди не погибали, пострадало 19 граждан (18). Также допущено совершение 3 ДТП (7) с участием детей, в которых пострадало 3 несовершеннолетних (-57%;7). 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Вместе с тем, допущен рост количества ДТП в состоянии алкогольного опьянения с пострадавшими гражданами 3 (+50%;2), в которых пострадало 3 человека (+50%; 2) (пострадали сами нетрезвые водители). Количество выявленных водителей управляющих т/</w:t>
      </w:r>
      <w:proofErr w:type="gramStart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с</w:t>
      </w:r>
      <w:proofErr w:type="gramEnd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 </w:t>
      </w:r>
      <w:proofErr w:type="gramStart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в</w:t>
      </w:r>
      <w:proofErr w:type="gramEnd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 состоянии опьянения практически осталось на уровне прошлого года - 207 фактов (п.г.-204), однако меньше выявлено повторных случаев управления т/с в состоянии опьянения, за которые предусмотрена уголовная ответственность по ст. 264.1 УК РФ - на 17,6% с 34 до 28.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Основными причинами дорожно-транспортных происшествий с пострадавшими гражданами являются несоблюдение очередности проезда, несоблюдение дистанции и выход пешеходов на проезжую часть в неустановленном месте.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Штатная численность ОМВД России по г. Югорску по состоянию на 31.12.2021 года составляет 188 единиц, из них: 156 аттестованного состава, 30 должностей гражданского персонала и 2 должности государственных гражданских служащих.</w:t>
      </w:r>
      <w:r w:rsidRPr="001E35B9">
        <w:rPr>
          <w:rFonts w:ascii="PT Astra Serif" w:eastAsia="Times New Roman" w:hAnsi="PT Astra Serif" w:cs="Times New Roman"/>
          <w:b/>
          <w:iCs/>
          <w:sz w:val="26"/>
          <w:szCs w:val="26"/>
          <w:lang w:eastAsia="ru-RU"/>
        </w:rPr>
        <w:t xml:space="preserve"> </w:t>
      </w: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Некомплект аттестованного состава составляет 7 единиц или 4,4%, один из самых низких некомплектов по округу, что позволяет сохранять высокую эффективность оперативно-служебной деятельности.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Многолетнее взаимодействие с администрацией города по обеспечению жильем сотрудников ОМВД позволяет сохранять укомплектованность кадров и их качество, что способствует сохранению стабильной оперативной обстановки на территории города. Всего служебным жильем в 2021 году обеспечено – 9 сотрудников ОМВД. 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Обеспеченность транспортом в настоящее время составляет 95% от норм </w:t>
      </w:r>
      <w:proofErr w:type="spellStart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положенности</w:t>
      </w:r>
      <w:proofErr w:type="spellEnd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, в течение 2021 года получено 10 новых транспортных сре</w:t>
      </w:r>
      <w:proofErr w:type="gramStart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дств дл</w:t>
      </w:r>
      <w:proofErr w:type="gramEnd"/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я нужд ОМВД, в том числе 1 автомобиль (</w:t>
      </w:r>
      <w:r w:rsidRPr="001E35B9">
        <w:rPr>
          <w:rFonts w:ascii="PT Astra Serif" w:eastAsia="Times New Roman" w:hAnsi="PT Astra Serif" w:cs="Times New Roman"/>
          <w:iCs/>
          <w:sz w:val="26"/>
          <w:szCs w:val="26"/>
          <w:lang w:val="en-US" w:eastAsia="ru-RU"/>
        </w:rPr>
        <w:t>LADA</w:t>
      </w: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 </w:t>
      </w:r>
      <w:r w:rsidRPr="001E35B9">
        <w:rPr>
          <w:rFonts w:ascii="PT Astra Serif" w:eastAsia="Times New Roman" w:hAnsi="PT Astra Serif" w:cs="Times New Roman"/>
          <w:iCs/>
          <w:sz w:val="26"/>
          <w:szCs w:val="26"/>
          <w:lang w:val="en-US" w:eastAsia="ru-RU"/>
        </w:rPr>
        <w:t>Vesta</w:t>
      </w: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 xml:space="preserve"> </w:t>
      </w:r>
      <w:r w:rsidRPr="001E35B9">
        <w:rPr>
          <w:rFonts w:ascii="PT Astra Serif" w:eastAsia="Times New Roman" w:hAnsi="PT Astra Serif" w:cs="Times New Roman"/>
          <w:iCs/>
          <w:sz w:val="26"/>
          <w:szCs w:val="26"/>
          <w:lang w:val="en-US" w:eastAsia="ru-RU"/>
        </w:rPr>
        <w:t>cross</w:t>
      </w: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) передан дополнительно, в качестве поощрения за высокий уровень оперативно-служебной деятельности по итогам 2021 года.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Уважаемые депутаты, завершая свое выступление, хочу сказать, что при всех статистических показателях, характеризующих нашу деятельность, наиболее важным и объективным является мнение граждан, так как именно они ежедневно видят результаты и эффективность принимаемых полицией мер. По результатам оценки общественного мнения за 2021 год, 90% опрошенных жителей Югорска уверены в защищенности (безопасности) своих личных и имущественных интересов от преступных посягательств и доверяют деятельности ОМВД.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С учетом вышеизложенного, в целях стабилизации оперативной обстановки в городе, охраны общественного порядка и общественной безопасности граждан, предлагаю депутатам городской Думы в 2022 году:</w:t>
      </w:r>
    </w:p>
    <w:p w:rsidR="00A2216A" w:rsidRPr="001E35B9" w:rsidRDefault="00A2216A" w:rsidP="001E35B9">
      <w:pPr>
        <w:pStyle w:val="a9"/>
        <w:numPr>
          <w:ilvl w:val="0"/>
          <w:numId w:val="5"/>
        </w:numPr>
        <w:ind w:left="0" w:firstLine="709"/>
        <w:jc w:val="both"/>
        <w:rPr>
          <w:rFonts w:ascii="PT Astra Serif" w:hAnsi="PT Astra Serif"/>
          <w:iCs/>
          <w:sz w:val="26"/>
          <w:szCs w:val="26"/>
        </w:rPr>
      </w:pPr>
      <w:r w:rsidRPr="001E35B9">
        <w:rPr>
          <w:rFonts w:ascii="PT Astra Serif" w:hAnsi="PT Astra Serif"/>
          <w:iCs/>
          <w:sz w:val="26"/>
          <w:szCs w:val="26"/>
        </w:rPr>
        <w:lastRenderedPageBreak/>
        <w:t>В целях противодействия «дистанционным» видам преступлений и увеличения эффективности проводимых профилактических мероприятий, рассмотреть возможность организации во всех муниципальных учреждениях ежемесячного проведения в коллективах собраний и лекций по информированию граждан о профилактике преступлений, совершаемых с использованием информационно-телекоммуникационных технологий. Также рассмотреть возможность размещения крупной социальной рекламы на улицах и в местах массового пребывания граждан.</w:t>
      </w:r>
    </w:p>
    <w:p w:rsidR="00A2216A" w:rsidRPr="001E35B9" w:rsidRDefault="00A2216A" w:rsidP="001E35B9">
      <w:pPr>
        <w:pStyle w:val="a9"/>
        <w:numPr>
          <w:ilvl w:val="0"/>
          <w:numId w:val="5"/>
        </w:numPr>
        <w:ind w:left="0" w:firstLine="709"/>
        <w:jc w:val="both"/>
        <w:rPr>
          <w:rFonts w:ascii="PT Astra Serif" w:hAnsi="PT Astra Serif"/>
          <w:iCs/>
          <w:sz w:val="26"/>
          <w:szCs w:val="26"/>
        </w:rPr>
      </w:pPr>
      <w:r w:rsidRPr="001E35B9">
        <w:rPr>
          <w:rFonts w:ascii="PT Astra Serif" w:hAnsi="PT Astra Serif"/>
          <w:iCs/>
          <w:sz w:val="26"/>
          <w:szCs w:val="26"/>
        </w:rPr>
        <w:t xml:space="preserve">Продолжить работу по расширению возможностей технических средств аппаратно-программного комплекса «Безопасный город», путем модернизации оборудования и увеличения зоны охвата системы видеонаблюдения, включения в единую информационную сеть </w:t>
      </w:r>
      <w:proofErr w:type="spellStart"/>
      <w:r w:rsidRPr="001E35B9">
        <w:rPr>
          <w:rFonts w:ascii="PT Astra Serif" w:hAnsi="PT Astra Serif"/>
          <w:iCs/>
          <w:sz w:val="26"/>
          <w:szCs w:val="26"/>
        </w:rPr>
        <w:t>аппаратно</w:t>
      </w:r>
      <w:r w:rsidRPr="001E35B9">
        <w:rPr>
          <w:rFonts w:ascii="PT Astra Serif" w:hAnsi="PT Astra Serif"/>
          <w:iCs/>
          <w:sz w:val="26"/>
          <w:szCs w:val="26"/>
        </w:rPr>
        <w:softHyphen/>
        <w:t>программного</w:t>
      </w:r>
      <w:proofErr w:type="spellEnd"/>
      <w:r w:rsidRPr="001E35B9">
        <w:rPr>
          <w:rFonts w:ascii="PT Astra Serif" w:hAnsi="PT Astra Serif"/>
          <w:iCs/>
          <w:sz w:val="26"/>
          <w:szCs w:val="26"/>
        </w:rPr>
        <w:t xml:space="preserve"> комплекса иных источников видеоинформации (в том числе с вновь устанавливаемых камер и видеодомофонов). В обязательном порядке, необходимо повысить стабильность работы имеющегося оборудования, а также качества хранения видеоинформации и скорости доступа к ней.</w:t>
      </w:r>
    </w:p>
    <w:p w:rsidR="00A2216A" w:rsidRPr="001E35B9" w:rsidRDefault="00A2216A" w:rsidP="001E35B9">
      <w:pPr>
        <w:pStyle w:val="a9"/>
        <w:numPr>
          <w:ilvl w:val="0"/>
          <w:numId w:val="5"/>
        </w:numPr>
        <w:ind w:left="0" w:firstLine="709"/>
        <w:jc w:val="both"/>
        <w:rPr>
          <w:rFonts w:ascii="PT Astra Serif" w:hAnsi="PT Astra Serif"/>
          <w:iCs/>
          <w:sz w:val="26"/>
          <w:szCs w:val="26"/>
        </w:rPr>
      </w:pPr>
      <w:r w:rsidRPr="001E35B9">
        <w:rPr>
          <w:rFonts w:ascii="PT Astra Serif" w:hAnsi="PT Astra Serif"/>
          <w:iCs/>
          <w:sz w:val="26"/>
          <w:szCs w:val="26"/>
        </w:rPr>
        <w:t xml:space="preserve">В настоящее время на территории города Югорска индивидуальными предпринимателями и юридическими лицами продолжают допускаться нарушения, связанные с реализацией алкогольной продукции. Учитывая допущенные в 2022 году факты массового отравления граждан суррогатными алкогольными напитками на территории ХМАО-Югры, предлагаю в целях недопущения подобных фактов на территории города организовать силы общественности («Народный контроль») для выявления фактов нарушений в данной области и информирования ОМВД. </w:t>
      </w:r>
    </w:p>
    <w:p w:rsidR="00A2216A" w:rsidRPr="001E35B9" w:rsidRDefault="00A2216A" w:rsidP="001E35B9">
      <w:pPr>
        <w:pStyle w:val="a9"/>
        <w:numPr>
          <w:ilvl w:val="0"/>
          <w:numId w:val="5"/>
        </w:numPr>
        <w:ind w:left="0" w:firstLine="709"/>
        <w:jc w:val="both"/>
        <w:rPr>
          <w:rFonts w:ascii="PT Astra Serif" w:hAnsi="PT Astra Serif"/>
          <w:iCs/>
          <w:sz w:val="26"/>
          <w:szCs w:val="26"/>
        </w:rPr>
      </w:pPr>
      <w:r w:rsidRPr="001E35B9">
        <w:rPr>
          <w:rFonts w:ascii="PT Astra Serif" w:hAnsi="PT Astra Serif"/>
          <w:iCs/>
          <w:sz w:val="26"/>
          <w:szCs w:val="26"/>
        </w:rPr>
        <w:t xml:space="preserve">Продолжить взаимодействие с администрацией города и депутатами городской Думы по разрешению вопросов, связанных с предоставлением служебного жилья для сотрудников, поступающих на службу в ОМВД России по г. Югорску переводом из других регионов страны, что позволит сохранить высокий уровень комплектования ОМВД и соответственно эффективность оперативно-служебной деятельности. </w:t>
      </w:r>
    </w:p>
    <w:p w:rsidR="00A2216A" w:rsidRPr="001E35B9" w:rsidRDefault="00A2216A" w:rsidP="001E35B9">
      <w:pPr>
        <w:pStyle w:val="a9"/>
        <w:numPr>
          <w:ilvl w:val="0"/>
          <w:numId w:val="5"/>
        </w:numPr>
        <w:ind w:left="0" w:firstLine="709"/>
        <w:jc w:val="both"/>
        <w:rPr>
          <w:rFonts w:ascii="PT Astra Serif" w:hAnsi="PT Astra Serif"/>
          <w:iCs/>
          <w:sz w:val="26"/>
          <w:szCs w:val="26"/>
        </w:rPr>
      </w:pPr>
      <w:r w:rsidRPr="001E35B9">
        <w:rPr>
          <w:rFonts w:ascii="PT Astra Serif" w:hAnsi="PT Astra Serif"/>
          <w:iCs/>
          <w:sz w:val="26"/>
          <w:szCs w:val="26"/>
        </w:rPr>
        <w:t>По линии безопасности и дорожного движения необходимо продолжить работу по обустройству улично-дорожной сети, в том числе уличного освещения и ограждений проезжей части. Обеспечить качественное и своевременное исполнение обязанностей по содержанию дорожного хозяйства, в том числе в зимний период. Вместе с администрациями образовательных учреждений провести дополнительные мероприятия по профилактике детского дорожно-</w:t>
      </w:r>
      <w:r w:rsidRPr="001E35B9">
        <w:rPr>
          <w:rFonts w:ascii="PT Astra Serif" w:hAnsi="PT Astra Serif"/>
          <w:iCs/>
          <w:sz w:val="26"/>
          <w:szCs w:val="26"/>
        </w:rPr>
        <w:softHyphen/>
        <w:t>транспортного травматизма, в том числе с участием родителей школьников.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Прогнозируя состояние преступности на 2022 год, хотелось бы отметить, что причинный комплекс преступности не изменится. Необходимо акцентировать внимание и на отмечаемом росте Интернет мошенничеств и краж, которые стремительно изменяют свои формы, на противодействии бесконтактному сбыту наркотических средств, а также на проведении всесторонней профилактической работы по недопущению совершения преступлений несовершеннолетними и ранее судимыми гражданами, снижению алкоголизации населения города.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В целях снижения преступности особое внимание следует уделить организации профилактической работы в городе и тесном взаимодействии со всеми субъектами профилактики, а также продолжить сотрудничество с городскими средствами массовой информации.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Личный состав Отдела прилагает все усилия к повышению результатов работы в оперативно - служебной деятельности для того, чтобы сделать жизнь населения спокойной и безопасной.</w:t>
      </w:r>
      <w:r w:rsidRPr="001E35B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Хочу поблагодарить Вас, уважаемый Алексей Юрьевич и депутатов Думы за поддержку и сотрудничество в области правоохранительной деятельности, обеспечения правопорядка и законных интересов граждан.</w:t>
      </w:r>
    </w:p>
    <w:p w:rsidR="00A2216A" w:rsidRPr="001E35B9" w:rsidRDefault="00A2216A" w:rsidP="001E35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</w:pPr>
      <w:r w:rsidRPr="001E35B9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Надеюсь на дальнейшую конструктивную работу.</w:t>
      </w:r>
    </w:p>
    <w:sectPr w:rsidR="00A2216A" w:rsidRPr="001E35B9" w:rsidSect="00905BE1">
      <w:pgSz w:w="11906" w:h="16838" w:code="9"/>
      <w:pgMar w:top="567" w:right="567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9C" w:rsidRDefault="00EF749C">
      <w:pPr>
        <w:spacing w:after="0" w:line="240" w:lineRule="auto"/>
      </w:pPr>
      <w:r>
        <w:separator/>
      </w:r>
    </w:p>
  </w:endnote>
  <w:endnote w:type="continuationSeparator" w:id="0">
    <w:p w:rsidR="00EF749C" w:rsidRDefault="00EF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9C" w:rsidRDefault="00EF749C">
      <w:pPr>
        <w:spacing w:after="0" w:line="240" w:lineRule="auto"/>
      </w:pPr>
      <w:r>
        <w:separator/>
      </w:r>
    </w:p>
  </w:footnote>
  <w:footnote w:type="continuationSeparator" w:id="0">
    <w:p w:rsidR="00EF749C" w:rsidRDefault="00EF7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3CD611A1"/>
    <w:multiLevelType w:val="hybridMultilevel"/>
    <w:tmpl w:val="1E388A0E"/>
    <w:lvl w:ilvl="0" w:tplc="B4B2C21C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C42658"/>
    <w:multiLevelType w:val="hybridMultilevel"/>
    <w:tmpl w:val="5E32FB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E24058"/>
    <w:multiLevelType w:val="hybridMultilevel"/>
    <w:tmpl w:val="C6A42C4C"/>
    <w:lvl w:ilvl="0" w:tplc="BA9A56D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E43097"/>
    <w:multiLevelType w:val="hybridMultilevel"/>
    <w:tmpl w:val="97F2A9CA"/>
    <w:lvl w:ilvl="0" w:tplc="3F180502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E1"/>
    <w:rsid w:val="0002504C"/>
    <w:rsid w:val="000328A2"/>
    <w:rsid w:val="0005691B"/>
    <w:rsid w:val="000A70FD"/>
    <w:rsid w:val="000E265D"/>
    <w:rsid w:val="000F0E4D"/>
    <w:rsid w:val="000F0E5C"/>
    <w:rsid w:val="00105632"/>
    <w:rsid w:val="001121C7"/>
    <w:rsid w:val="00131E93"/>
    <w:rsid w:val="001650E6"/>
    <w:rsid w:val="001823D6"/>
    <w:rsid w:val="001B0F95"/>
    <w:rsid w:val="001C6004"/>
    <w:rsid w:val="001E35B9"/>
    <w:rsid w:val="001F36E0"/>
    <w:rsid w:val="00203516"/>
    <w:rsid w:val="002727B2"/>
    <w:rsid w:val="002A54FD"/>
    <w:rsid w:val="002A6BFE"/>
    <w:rsid w:val="002C621F"/>
    <w:rsid w:val="003B09D1"/>
    <w:rsid w:val="00425542"/>
    <w:rsid w:val="004275F5"/>
    <w:rsid w:val="00471975"/>
    <w:rsid w:val="004B2A95"/>
    <w:rsid w:val="00534D20"/>
    <w:rsid w:val="005A277E"/>
    <w:rsid w:val="005D39F4"/>
    <w:rsid w:val="005F5619"/>
    <w:rsid w:val="00603901"/>
    <w:rsid w:val="00631DCD"/>
    <w:rsid w:val="0065464D"/>
    <w:rsid w:val="006758AA"/>
    <w:rsid w:val="006B0F5E"/>
    <w:rsid w:val="006C28A0"/>
    <w:rsid w:val="006C4A63"/>
    <w:rsid w:val="006E1230"/>
    <w:rsid w:val="0072106A"/>
    <w:rsid w:val="00724687"/>
    <w:rsid w:val="00764650"/>
    <w:rsid w:val="00766C39"/>
    <w:rsid w:val="00794A7A"/>
    <w:rsid w:val="007B0EF6"/>
    <w:rsid w:val="007F3FBB"/>
    <w:rsid w:val="007F7741"/>
    <w:rsid w:val="00856FF5"/>
    <w:rsid w:val="00860EB2"/>
    <w:rsid w:val="008A55E1"/>
    <w:rsid w:val="008B04D4"/>
    <w:rsid w:val="008D2CC5"/>
    <w:rsid w:val="008D6BE4"/>
    <w:rsid w:val="00905BE1"/>
    <w:rsid w:val="00922401"/>
    <w:rsid w:val="009D03FC"/>
    <w:rsid w:val="009D2C84"/>
    <w:rsid w:val="009F7CC6"/>
    <w:rsid w:val="00A17728"/>
    <w:rsid w:val="00A2216A"/>
    <w:rsid w:val="00A22934"/>
    <w:rsid w:val="00A40D34"/>
    <w:rsid w:val="00A5612E"/>
    <w:rsid w:val="00A76EA6"/>
    <w:rsid w:val="00AA65F8"/>
    <w:rsid w:val="00AB5C57"/>
    <w:rsid w:val="00AE1B36"/>
    <w:rsid w:val="00AE2B81"/>
    <w:rsid w:val="00AE64F6"/>
    <w:rsid w:val="00B01261"/>
    <w:rsid w:val="00B757EB"/>
    <w:rsid w:val="00BA7529"/>
    <w:rsid w:val="00BC2A39"/>
    <w:rsid w:val="00C47C5A"/>
    <w:rsid w:val="00CC7B46"/>
    <w:rsid w:val="00CD0DED"/>
    <w:rsid w:val="00D254D2"/>
    <w:rsid w:val="00D25CAF"/>
    <w:rsid w:val="00D45D45"/>
    <w:rsid w:val="00D7166C"/>
    <w:rsid w:val="00DC52D4"/>
    <w:rsid w:val="00E129F8"/>
    <w:rsid w:val="00E6432A"/>
    <w:rsid w:val="00E674C8"/>
    <w:rsid w:val="00EA0AE2"/>
    <w:rsid w:val="00EB713E"/>
    <w:rsid w:val="00EC776B"/>
    <w:rsid w:val="00EE6687"/>
    <w:rsid w:val="00EF749C"/>
    <w:rsid w:val="00F002CE"/>
    <w:rsid w:val="00FA6164"/>
    <w:rsid w:val="00FB4EE0"/>
    <w:rsid w:val="00FD067D"/>
    <w:rsid w:val="00FD0785"/>
    <w:rsid w:val="00FD293E"/>
    <w:rsid w:val="00F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93E"/>
  </w:style>
  <w:style w:type="paragraph" w:styleId="a5">
    <w:name w:val="Balloon Text"/>
    <w:basedOn w:val="a"/>
    <w:link w:val="a6"/>
    <w:uiPriority w:val="99"/>
    <w:semiHidden/>
    <w:unhideWhenUsed/>
    <w:rsid w:val="00A5612E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612E"/>
    <w:rPr>
      <w:rFonts w:ascii="Calibri" w:hAnsi="Calibri"/>
      <w:sz w:val="18"/>
      <w:szCs w:val="18"/>
    </w:rPr>
  </w:style>
  <w:style w:type="character" w:customStyle="1" w:styleId="a7">
    <w:name w:val="Основной текст Знак"/>
    <w:basedOn w:val="a0"/>
    <w:link w:val="a8"/>
    <w:locked/>
    <w:rsid w:val="002727B2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2727B2"/>
    <w:pPr>
      <w:spacing w:after="120" w:line="240" w:lineRule="auto"/>
    </w:pPr>
    <w:rPr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2727B2"/>
  </w:style>
  <w:style w:type="paragraph" w:styleId="a9">
    <w:name w:val="List Paragraph"/>
    <w:basedOn w:val="a"/>
    <w:uiPriority w:val="34"/>
    <w:qFormat/>
    <w:rsid w:val="002727B2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paragraph" w:styleId="aa">
    <w:name w:val="footer"/>
    <w:basedOn w:val="a"/>
    <w:link w:val="ab"/>
    <w:uiPriority w:val="99"/>
    <w:unhideWhenUsed/>
    <w:rsid w:val="008D2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2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93E"/>
  </w:style>
  <w:style w:type="paragraph" w:styleId="a5">
    <w:name w:val="Balloon Text"/>
    <w:basedOn w:val="a"/>
    <w:link w:val="a6"/>
    <w:uiPriority w:val="99"/>
    <w:semiHidden/>
    <w:unhideWhenUsed/>
    <w:rsid w:val="00A5612E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612E"/>
    <w:rPr>
      <w:rFonts w:ascii="Calibri" w:hAnsi="Calibri"/>
      <w:sz w:val="18"/>
      <w:szCs w:val="18"/>
    </w:rPr>
  </w:style>
  <w:style w:type="character" w:customStyle="1" w:styleId="a7">
    <w:name w:val="Основной текст Знак"/>
    <w:basedOn w:val="a0"/>
    <w:link w:val="a8"/>
    <w:locked/>
    <w:rsid w:val="002727B2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2727B2"/>
    <w:pPr>
      <w:spacing w:after="120" w:line="240" w:lineRule="auto"/>
    </w:pPr>
    <w:rPr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2727B2"/>
  </w:style>
  <w:style w:type="paragraph" w:styleId="a9">
    <w:name w:val="List Paragraph"/>
    <w:basedOn w:val="a"/>
    <w:uiPriority w:val="34"/>
    <w:qFormat/>
    <w:rsid w:val="002727B2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paragraph" w:styleId="aa">
    <w:name w:val="footer"/>
    <w:basedOn w:val="a"/>
    <w:link w:val="ab"/>
    <w:uiPriority w:val="99"/>
    <w:unhideWhenUsed/>
    <w:rsid w:val="008D2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2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3734</Words>
  <Characters>21289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vsimonov6</dc:creator>
  <cp:keywords/>
  <dc:description/>
  <cp:lastModifiedBy>Скворцова Наталья Николаевна</cp:lastModifiedBy>
  <cp:revision>23</cp:revision>
  <cp:lastPrinted>2022-02-27T10:32:00Z</cp:lastPrinted>
  <dcterms:created xsi:type="dcterms:W3CDTF">2019-02-07T06:03:00Z</dcterms:created>
  <dcterms:modified xsi:type="dcterms:W3CDTF">2022-02-27T10:52:00Z</dcterms:modified>
</cp:coreProperties>
</file>