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C" w:rsidRPr="00865C55" w:rsidRDefault="00062DFC" w:rsidP="00062DF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2CE19" wp14:editId="0149994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FC" w:rsidRPr="003C5141" w:rsidRDefault="00062DFC" w:rsidP="00062D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062DFC" w:rsidRPr="003C5141" w:rsidRDefault="00062DFC" w:rsidP="00062D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F893C55" wp14:editId="4EDC946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FC" w:rsidRPr="00865C55" w:rsidRDefault="00062DFC" w:rsidP="00062DFC">
      <w:pPr>
        <w:ind w:right="-2"/>
        <w:jc w:val="center"/>
        <w:rPr>
          <w:rFonts w:ascii="PT Astra Serif" w:eastAsia="Calibri" w:hAnsi="PT Astra Serif"/>
        </w:rPr>
      </w:pPr>
    </w:p>
    <w:p w:rsidR="00062DFC" w:rsidRPr="00865C55" w:rsidRDefault="00062DFC" w:rsidP="00062DF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62DFC" w:rsidRPr="00865C55" w:rsidRDefault="00062DFC" w:rsidP="00062DF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62DFC" w:rsidRPr="00865C55" w:rsidRDefault="00062DFC" w:rsidP="00062DF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62DFC" w:rsidRPr="00865C55" w:rsidRDefault="00062DFC" w:rsidP="00062DF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62DFC" w:rsidRPr="00F200B4" w:rsidRDefault="00062DFC" w:rsidP="00062DFC">
      <w:pPr>
        <w:rPr>
          <w:rFonts w:ascii="PT Astra Serif" w:hAnsi="PT Astra Serif"/>
          <w:sz w:val="28"/>
          <w:szCs w:val="26"/>
        </w:rPr>
      </w:pPr>
    </w:p>
    <w:p w:rsidR="00062DFC" w:rsidRPr="00744C34" w:rsidRDefault="00062DFC" w:rsidP="00062DFC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62DFC" w:rsidRPr="00062DFC" w:rsidTr="00B22F28">
        <w:trPr>
          <w:trHeight w:val="227"/>
        </w:trPr>
        <w:tc>
          <w:tcPr>
            <w:tcW w:w="2563" w:type="pct"/>
          </w:tcPr>
          <w:p w:rsidR="00062DFC" w:rsidRPr="00062DFC" w:rsidRDefault="0037564E" w:rsidP="006D0D8C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62DFC" w:rsidRPr="00062DFC" w:rsidRDefault="0037564E" w:rsidP="006D0D8C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859-п</w:t>
            </w:r>
          </w:p>
        </w:tc>
      </w:tr>
    </w:tbl>
    <w:p w:rsidR="00062DFC" w:rsidRPr="00062DFC" w:rsidRDefault="00062DFC" w:rsidP="00062DFC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062DFC" w:rsidRPr="00062DFC" w:rsidRDefault="00062DFC" w:rsidP="00062DF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062DFC" w:rsidRPr="00062DFC" w:rsidRDefault="00062DFC" w:rsidP="00062DF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062DFC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062DFC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062DFC">
        <w:rPr>
          <w:rFonts w:ascii="PT Astra Serif" w:hAnsi="PT Astra Serif"/>
          <w:b w:val="0"/>
          <w:sz w:val="28"/>
          <w:szCs w:val="28"/>
        </w:rPr>
        <w:t xml:space="preserve">от 01.02.2023 № 137-п «О порядке </w:t>
      </w: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062DFC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062DFC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2E5DFC" w:rsidRPr="00062DFC" w:rsidRDefault="002E5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776AA9" w:rsidRDefault="00776AA9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062DFC" w:rsidRPr="00062DFC" w:rsidRDefault="00062DFC" w:rsidP="00062DFC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2E5DFC" w:rsidRPr="00062DFC" w:rsidRDefault="002E5DFC" w:rsidP="00062DFC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highlight w:val="yellow"/>
        </w:rPr>
      </w:pPr>
      <w:r w:rsidRPr="00062DFC">
        <w:rPr>
          <w:rFonts w:ascii="PT Astra Serif" w:hAnsi="PT Astra Serif" w:cs="Arial"/>
          <w:sz w:val="28"/>
          <w:szCs w:val="28"/>
        </w:rPr>
        <w:t xml:space="preserve">В соответствии </w:t>
      </w:r>
      <w:r w:rsidR="00BF08DE" w:rsidRPr="00062DFC">
        <w:rPr>
          <w:rFonts w:ascii="PT Astra Serif" w:hAnsi="PT Astra Serif" w:cs="Arial"/>
          <w:sz w:val="28"/>
          <w:szCs w:val="28"/>
        </w:rPr>
        <w:t>с</w:t>
      </w:r>
      <w:r w:rsidRPr="00062DFC">
        <w:rPr>
          <w:rFonts w:ascii="PT Astra Serif" w:hAnsi="PT Astra Serif" w:cs="Arial"/>
          <w:sz w:val="28"/>
          <w:szCs w:val="28"/>
        </w:rPr>
        <w:t xml:space="preserve"> </w:t>
      </w:r>
      <w:r w:rsidR="007D1ECC" w:rsidRPr="00062DFC">
        <w:rPr>
          <w:rFonts w:ascii="PT Astra Serif" w:hAnsi="PT Astra Serif" w:cs="Arial"/>
          <w:sz w:val="28"/>
          <w:szCs w:val="28"/>
        </w:rPr>
        <w:t>Федеральным законом от 24.07.2007 № 209-ФЗ</w:t>
      </w:r>
      <w:r w:rsidR="00062DFC">
        <w:rPr>
          <w:rFonts w:ascii="PT Astra Serif" w:hAnsi="PT Astra Serif" w:cs="Arial"/>
          <w:sz w:val="28"/>
          <w:szCs w:val="28"/>
        </w:rPr>
        <w:t xml:space="preserve">                 </w:t>
      </w:r>
      <w:r w:rsidR="007D1ECC" w:rsidRPr="00062DFC">
        <w:rPr>
          <w:rFonts w:ascii="PT Astra Serif" w:hAnsi="PT Astra Serif" w:cs="Arial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Pr="00062DFC">
        <w:rPr>
          <w:rFonts w:ascii="PT Astra Serif" w:hAnsi="PT Astra Serif" w:cs="Arial"/>
          <w:sz w:val="28"/>
          <w:szCs w:val="28"/>
        </w:rPr>
        <w:t>постановлением Правительства Ханты-Мансийского автономного округа – Югры от 3</w:t>
      </w:r>
      <w:r w:rsidR="00811171" w:rsidRPr="00062DFC">
        <w:rPr>
          <w:rFonts w:ascii="PT Astra Serif" w:hAnsi="PT Astra Serif" w:cs="Arial"/>
          <w:sz w:val="28"/>
          <w:szCs w:val="28"/>
        </w:rPr>
        <w:t>0</w:t>
      </w:r>
      <w:r w:rsidRPr="00062DFC">
        <w:rPr>
          <w:rFonts w:ascii="PT Astra Serif" w:hAnsi="PT Astra Serif" w:cs="Arial"/>
          <w:sz w:val="28"/>
          <w:szCs w:val="28"/>
        </w:rPr>
        <w:t>.</w:t>
      </w:r>
      <w:r w:rsidR="00BF08DE" w:rsidRPr="00062DFC">
        <w:rPr>
          <w:rFonts w:ascii="PT Astra Serif" w:hAnsi="PT Astra Serif" w:cs="Arial"/>
          <w:sz w:val="28"/>
          <w:szCs w:val="28"/>
        </w:rPr>
        <w:t>12</w:t>
      </w:r>
      <w:r w:rsidRPr="00062DFC">
        <w:rPr>
          <w:rFonts w:ascii="PT Astra Serif" w:hAnsi="PT Astra Serif" w:cs="Arial"/>
          <w:sz w:val="28"/>
          <w:szCs w:val="28"/>
        </w:rPr>
        <w:t xml:space="preserve">.2021 № </w:t>
      </w:r>
      <w:r w:rsidR="00BF08DE" w:rsidRPr="00062DFC">
        <w:rPr>
          <w:rFonts w:ascii="PT Astra Serif" w:hAnsi="PT Astra Serif" w:cs="Arial"/>
          <w:sz w:val="28"/>
          <w:szCs w:val="28"/>
        </w:rPr>
        <w:t>633</w:t>
      </w:r>
      <w:r w:rsidRPr="00062DFC">
        <w:rPr>
          <w:rFonts w:ascii="PT Astra Serif" w:hAnsi="PT Astra Serif" w:cs="Arial"/>
          <w:sz w:val="28"/>
          <w:szCs w:val="28"/>
        </w:rPr>
        <w:t>-п «</w:t>
      </w:r>
      <w:r w:rsidRPr="00062DFC">
        <w:rPr>
          <w:rFonts w:ascii="PT Astra Serif" w:hAnsi="PT Astra Serif" w:cs="Arial"/>
          <w:color w:val="000000"/>
          <w:sz w:val="28"/>
          <w:szCs w:val="28"/>
        </w:rPr>
        <w:t>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="007D1ECC" w:rsidRPr="00062DFC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2E5DFC" w:rsidRPr="00062DFC" w:rsidRDefault="002E5DFC" w:rsidP="00062DFC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62DFC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Внести в приложение к постановлению администрации города Югорска от </w:t>
      </w:r>
      <w:r w:rsidR="001718CA" w:rsidRPr="00062DFC">
        <w:rPr>
          <w:rFonts w:ascii="PT Astra Serif" w:hAnsi="PT Astra Serif" w:cs="Arial"/>
          <w:bCs/>
          <w:color w:val="000000"/>
          <w:sz w:val="28"/>
          <w:szCs w:val="28"/>
        </w:rPr>
        <w:t>01.02.2023 № 137-п</w:t>
      </w: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«О порядке предоставления субсидий субъектам малого и среднего предпринимательства» следующие изменения: </w:t>
      </w:r>
    </w:p>
    <w:p w:rsidR="00434AA5" w:rsidRPr="00062DFC" w:rsidRDefault="002E5DFC" w:rsidP="00062DFC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1.1. </w:t>
      </w:r>
      <w:r w:rsidR="00E647E9" w:rsidRPr="00062DFC">
        <w:rPr>
          <w:rFonts w:ascii="PT Astra Serif" w:hAnsi="PT Astra Serif" w:cs="Arial"/>
          <w:bCs/>
          <w:color w:val="000000"/>
          <w:sz w:val="28"/>
          <w:szCs w:val="28"/>
        </w:rPr>
        <w:t>В п</w:t>
      </w:r>
      <w:r w:rsidR="00434AA5" w:rsidRPr="00062DFC">
        <w:rPr>
          <w:rFonts w:ascii="PT Astra Serif" w:hAnsi="PT Astra Serif" w:cs="Arial"/>
          <w:bCs/>
          <w:color w:val="000000"/>
          <w:sz w:val="28"/>
          <w:szCs w:val="28"/>
        </w:rPr>
        <w:t>ункт</w:t>
      </w:r>
      <w:r w:rsidR="00E647E9" w:rsidRPr="00062DFC"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="00434AA5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13.9 после слов «</w:t>
      </w:r>
      <w:r w:rsidR="00434AA5" w:rsidRPr="00062DFC">
        <w:rPr>
          <w:rFonts w:ascii="PT Astra Serif" w:hAnsi="PT Astra Serif" w:cs="Arial"/>
          <w:sz w:val="28"/>
          <w:szCs w:val="28"/>
        </w:rPr>
        <w:t>общераспространенных полезных ископаемых» дополнить словами</w:t>
      </w:r>
      <w:r w:rsidR="00434AA5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«и минеральных питьевых вод</w:t>
      </w:r>
      <w:r w:rsidR="00852414" w:rsidRPr="00062DFC">
        <w:rPr>
          <w:rFonts w:ascii="PT Astra Serif" w:hAnsi="PT Astra Serif" w:cs="Arial"/>
          <w:bCs/>
          <w:color w:val="000000"/>
          <w:sz w:val="28"/>
          <w:szCs w:val="28"/>
        </w:rPr>
        <w:t>,</w:t>
      </w:r>
      <w:r w:rsidR="00434AA5" w:rsidRPr="00062DFC">
        <w:rPr>
          <w:rFonts w:ascii="PT Astra Serif" w:hAnsi="PT Astra Serif" w:cs="Arial"/>
          <w:bCs/>
          <w:color w:val="000000"/>
          <w:sz w:val="28"/>
          <w:szCs w:val="28"/>
        </w:rPr>
        <w:t>».</w:t>
      </w:r>
    </w:p>
    <w:p w:rsidR="00811715" w:rsidRPr="00062DFC" w:rsidRDefault="00811715" w:rsidP="00062DFC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>1.2. В подпункте 27.1 пункта 27:</w:t>
      </w:r>
    </w:p>
    <w:p w:rsidR="00811715" w:rsidRPr="00062DFC" w:rsidRDefault="00811715" w:rsidP="00062DFC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>1.2.1. В абзаце третьем слова</w:t>
      </w:r>
      <w:r w:rsidR="001A512B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>«(без учета коммунальных услуг)» исключить.</w:t>
      </w:r>
    </w:p>
    <w:p w:rsidR="002E5DFC" w:rsidRPr="00062DFC" w:rsidRDefault="00811715" w:rsidP="00062DFC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62DFC">
        <w:rPr>
          <w:rFonts w:ascii="PT Astra Serif" w:hAnsi="PT Astra Serif" w:cs="Arial"/>
          <w:bCs/>
          <w:color w:val="000000"/>
          <w:sz w:val="28"/>
          <w:szCs w:val="28"/>
        </w:rPr>
        <w:t>1.2.2.</w:t>
      </w:r>
      <w:r w:rsidR="00EE731C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В а</w:t>
      </w:r>
      <w:r w:rsidR="005C0626" w:rsidRPr="00062DFC">
        <w:rPr>
          <w:rFonts w:ascii="PT Astra Serif" w:hAnsi="PT Astra Serif" w:cs="Arial"/>
          <w:bCs/>
          <w:color w:val="000000"/>
          <w:sz w:val="28"/>
          <w:szCs w:val="28"/>
        </w:rPr>
        <w:t>бзац</w:t>
      </w:r>
      <w:r w:rsidR="00EE731C" w:rsidRPr="00062DFC"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="005C0626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седьмо</w:t>
      </w:r>
      <w:r w:rsidR="00EE731C" w:rsidRPr="00062DFC">
        <w:rPr>
          <w:rFonts w:ascii="PT Astra Serif" w:hAnsi="PT Astra Serif" w:cs="Arial"/>
          <w:bCs/>
          <w:color w:val="000000"/>
          <w:sz w:val="28"/>
          <w:szCs w:val="28"/>
        </w:rPr>
        <w:t>м</w:t>
      </w:r>
      <w:r w:rsidR="005C0626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после слова «водоснабжению»</w:t>
      </w:r>
      <w:r w:rsidR="006D78F2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 дополнить словом «водоотведению</w:t>
      </w:r>
      <w:proofErr w:type="gramStart"/>
      <w:r w:rsidR="006362FC" w:rsidRPr="00062DFC">
        <w:rPr>
          <w:rFonts w:ascii="PT Astra Serif" w:hAnsi="PT Astra Serif" w:cs="Arial"/>
          <w:bCs/>
          <w:color w:val="000000"/>
          <w:sz w:val="28"/>
          <w:szCs w:val="28"/>
        </w:rPr>
        <w:t>,</w:t>
      </w:r>
      <w:r w:rsidR="006D78F2" w:rsidRPr="00062DFC">
        <w:rPr>
          <w:rFonts w:ascii="PT Astra Serif" w:hAnsi="PT Astra Serif" w:cs="Arial"/>
          <w:bCs/>
          <w:color w:val="000000"/>
          <w:sz w:val="28"/>
          <w:szCs w:val="28"/>
        </w:rPr>
        <w:t>»</w:t>
      </w:r>
      <w:proofErr w:type="gramEnd"/>
      <w:r w:rsidR="006D78F2" w:rsidRPr="00062DFC">
        <w:rPr>
          <w:rFonts w:ascii="PT Astra Serif" w:hAnsi="PT Astra Serif" w:cs="Arial"/>
          <w:bCs/>
          <w:color w:val="000000"/>
          <w:sz w:val="28"/>
          <w:szCs w:val="28"/>
        </w:rPr>
        <w:t xml:space="preserve">. </w:t>
      </w:r>
    </w:p>
    <w:p w:rsidR="002E5DFC" w:rsidRPr="00062DFC" w:rsidRDefault="002E5DFC" w:rsidP="00062DFC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62DFC">
        <w:rPr>
          <w:rFonts w:ascii="PT Astra Serif" w:hAnsi="PT Astra Serif" w:cs="Arial"/>
          <w:sz w:val="28"/>
          <w:szCs w:val="28"/>
        </w:rPr>
        <w:lastRenderedPageBreak/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E5DFC" w:rsidRPr="00062DFC" w:rsidRDefault="002E5DFC" w:rsidP="00062DF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62DFC">
        <w:rPr>
          <w:rFonts w:ascii="PT Astra Serif" w:hAnsi="PT Astra Serif" w:cs="Arial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836AC4" w:rsidRPr="00062DFC" w:rsidRDefault="002E5DFC" w:rsidP="00062DFC">
      <w:pPr>
        <w:numPr>
          <w:ilvl w:val="0"/>
          <w:numId w:val="2"/>
        </w:numPr>
        <w:tabs>
          <w:tab w:val="clear" w:pos="0"/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62DFC">
        <w:rPr>
          <w:rFonts w:ascii="PT Astra Serif" w:hAnsi="PT Astra Serif" w:cs="Arial"/>
          <w:sz w:val="28"/>
          <w:szCs w:val="28"/>
        </w:rPr>
        <w:t>4. </w:t>
      </w:r>
      <w:proofErr w:type="gramStart"/>
      <w:r w:rsidRPr="00062DFC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062DFC">
        <w:rPr>
          <w:rFonts w:ascii="PT Astra Serif" w:hAnsi="PT Astra Serif" w:cs="Arial"/>
          <w:sz w:val="28"/>
          <w:szCs w:val="28"/>
        </w:rPr>
        <w:t xml:space="preserve"> выполнением постановления оставляю за собой. </w:t>
      </w:r>
    </w:p>
    <w:p w:rsidR="00D129F6" w:rsidRPr="00062DFC" w:rsidRDefault="00D129F6" w:rsidP="00062DFC">
      <w:pPr>
        <w:tabs>
          <w:tab w:val="left" w:pos="993"/>
        </w:tabs>
        <w:suppressAutoHyphens w:val="0"/>
        <w:spacing w:line="276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D129F6" w:rsidRPr="00D129F6" w:rsidRDefault="00D129F6" w:rsidP="00D129F6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A44F85" w:rsidRPr="00D129F6" w:rsidRDefault="00A44F85" w:rsidP="00836AC4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62DFC" w:rsidRPr="00D920B8" w:rsidTr="00B22F28">
        <w:trPr>
          <w:trHeight w:val="1443"/>
        </w:trPr>
        <w:tc>
          <w:tcPr>
            <w:tcW w:w="1902" w:type="pct"/>
          </w:tcPr>
          <w:p w:rsidR="00062DFC" w:rsidRPr="00D920B8" w:rsidRDefault="00062DFC" w:rsidP="00B22F28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62DFC" w:rsidRPr="00D920B8" w:rsidRDefault="00062DFC" w:rsidP="00B22F2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062DFC" w:rsidRPr="00D920B8" w:rsidRDefault="00062DFC" w:rsidP="00B22F28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2E5DFC" w:rsidRPr="00D129F6" w:rsidRDefault="002E5DFC">
      <w:pPr>
        <w:jc w:val="both"/>
        <w:rPr>
          <w:rFonts w:ascii="PT Astra Serif" w:hAnsi="PT Astra Serif"/>
          <w:sz w:val="28"/>
          <w:szCs w:val="28"/>
        </w:rPr>
      </w:pPr>
    </w:p>
    <w:sectPr w:rsidR="002E5DFC" w:rsidRPr="00D129F6" w:rsidSect="00062DF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47" w:rsidRDefault="00800C47" w:rsidP="003C5141">
      <w:r>
        <w:separator/>
      </w:r>
    </w:p>
  </w:endnote>
  <w:endnote w:type="continuationSeparator" w:id="0">
    <w:p w:rsidR="00800C47" w:rsidRDefault="00800C4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47" w:rsidRDefault="00800C47" w:rsidP="003C5141">
      <w:r>
        <w:separator/>
      </w:r>
    </w:p>
  </w:footnote>
  <w:footnote w:type="continuationSeparator" w:id="0">
    <w:p w:rsidR="00800C47" w:rsidRDefault="00800C4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3440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62DFC" w:rsidRPr="00062DFC" w:rsidRDefault="00062DFC" w:rsidP="00062DFC">
        <w:pPr>
          <w:pStyle w:val="a8"/>
          <w:jc w:val="center"/>
          <w:rPr>
            <w:rFonts w:ascii="PT Astra Serif" w:hAnsi="PT Astra Serif"/>
            <w:sz w:val="22"/>
          </w:rPr>
        </w:pPr>
        <w:r w:rsidRPr="00062DFC">
          <w:rPr>
            <w:rFonts w:ascii="PT Astra Serif" w:hAnsi="PT Astra Serif"/>
            <w:sz w:val="22"/>
          </w:rPr>
          <w:fldChar w:fldCharType="begin"/>
        </w:r>
        <w:r w:rsidRPr="00062DFC">
          <w:rPr>
            <w:rFonts w:ascii="PT Astra Serif" w:hAnsi="PT Astra Serif"/>
            <w:sz w:val="22"/>
          </w:rPr>
          <w:instrText>PAGE   \* MERGEFORMAT</w:instrText>
        </w:r>
        <w:r w:rsidRPr="00062DFC">
          <w:rPr>
            <w:rFonts w:ascii="PT Astra Serif" w:hAnsi="PT Astra Serif"/>
            <w:sz w:val="22"/>
          </w:rPr>
          <w:fldChar w:fldCharType="separate"/>
        </w:r>
        <w:r w:rsidR="0037564E">
          <w:rPr>
            <w:rFonts w:ascii="PT Astra Serif" w:hAnsi="PT Astra Serif"/>
            <w:noProof/>
            <w:sz w:val="22"/>
          </w:rPr>
          <w:t>2</w:t>
        </w:r>
        <w:r w:rsidRPr="00062DFC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2DFC"/>
    <w:rsid w:val="000713DF"/>
    <w:rsid w:val="00097CEA"/>
    <w:rsid w:val="000A0E8D"/>
    <w:rsid w:val="000A14DC"/>
    <w:rsid w:val="000C2EA5"/>
    <w:rsid w:val="0010401B"/>
    <w:rsid w:val="001257C7"/>
    <w:rsid w:val="001347D7"/>
    <w:rsid w:val="001356EA"/>
    <w:rsid w:val="00140D6B"/>
    <w:rsid w:val="001718CA"/>
    <w:rsid w:val="0018017D"/>
    <w:rsid w:val="00184ECA"/>
    <w:rsid w:val="001A512B"/>
    <w:rsid w:val="001C6D49"/>
    <w:rsid w:val="001E71AE"/>
    <w:rsid w:val="0021641A"/>
    <w:rsid w:val="00222AEC"/>
    <w:rsid w:val="00224E69"/>
    <w:rsid w:val="00242C5B"/>
    <w:rsid w:val="00256A87"/>
    <w:rsid w:val="00271EA8"/>
    <w:rsid w:val="00285C61"/>
    <w:rsid w:val="00296E8C"/>
    <w:rsid w:val="002E1F4A"/>
    <w:rsid w:val="002E5DFC"/>
    <w:rsid w:val="002F5129"/>
    <w:rsid w:val="003642AD"/>
    <w:rsid w:val="0037056B"/>
    <w:rsid w:val="0037564E"/>
    <w:rsid w:val="00380942"/>
    <w:rsid w:val="003C5141"/>
    <w:rsid w:val="003D688F"/>
    <w:rsid w:val="00423003"/>
    <w:rsid w:val="00434AA5"/>
    <w:rsid w:val="00496491"/>
    <w:rsid w:val="004B0DBB"/>
    <w:rsid w:val="004C6A75"/>
    <w:rsid w:val="00510950"/>
    <w:rsid w:val="0053339B"/>
    <w:rsid w:val="005371D9"/>
    <w:rsid w:val="00576EF8"/>
    <w:rsid w:val="005A30C8"/>
    <w:rsid w:val="005C0626"/>
    <w:rsid w:val="005F516E"/>
    <w:rsid w:val="00624190"/>
    <w:rsid w:val="006362FC"/>
    <w:rsid w:val="0065328E"/>
    <w:rsid w:val="00666DC8"/>
    <w:rsid w:val="006B3FA0"/>
    <w:rsid w:val="006D0D8C"/>
    <w:rsid w:val="006D78F2"/>
    <w:rsid w:val="006F6444"/>
    <w:rsid w:val="00713C1C"/>
    <w:rsid w:val="007268A4"/>
    <w:rsid w:val="0073078C"/>
    <w:rsid w:val="00731F9B"/>
    <w:rsid w:val="00750AD5"/>
    <w:rsid w:val="00776AA9"/>
    <w:rsid w:val="007D1ECC"/>
    <w:rsid w:val="007D5A8E"/>
    <w:rsid w:val="007E29A5"/>
    <w:rsid w:val="007E4D42"/>
    <w:rsid w:val="007F2D92"/>
    <w:rsid w:val="007F4A15"/>
    <w:rsid w:val="007F525B"/>
    <w:rsid w:val="00800C47"/>
    <w:rsid w:val="00811171"/>
    <w:rsid w:val="00811715"/>
    <w:rsid w:val="008267F4"/>
    <w:rsid w:val="00836AC4"/>
    <w:rsid w:val="00845CB0"/>
    <w:rsid w:val="008478F4"/>
    <w:rsid w:val="00852414"/>
    <w:rsid w:val="00865C55"/>
    <w:rsid w:val="00886003"/>
    <w:rsid w:val="008C407D"/>
    <w:rsid w:val="008C554C"/>
    <w:rsid w:val="008F0C2C"/>
    <w:rsid w:val="00903089"/>
    <w:rsid w:val="00906884"/>
    <w:rsid w:val="00914417"/>
    <w:rsid w:val="00953E9C"/>
    <w:rsid w:val="0097026B"/>
    <w:rsid w:val="00980B76"/>
    <w:rsid w:val="00994596"/>
    <w:rsid w:val="009C4E86"/>
    <w:rsid w:val="009D2174"/>
    <w:rsid w:val="009D583A"/>
    <w:rsid w:val="009F5F48"/>
    <w:rsid w:val="009F7184"/>
    <w:rsid w:val="00A33E61"/>
    <w:rsid w:val="00A44F85"/>
    <w:rsid w:val="00A471A4"/>
    <w:rsid w:val="00A80D6A"/>
    <w:rsid w:val="00AB09E1"/>
    <w:rsid w:val="00AD29B5"/>
    <w:rsid w:val="00AD77E7"/>
    <w:rsid w:val="00AE4350"/>
    <w:rsid w:val="00AF75FC"/>
    <w:rsid w:val="00B14AF7"/>
    <w:rsid w:val="00B36297"/>
    <w:rsid w:val="00B36B2A"/>
    <w:rsid w:val="00B62163"/>
    <w:rsid w:val="00B753EC"/>
    <w:rsid w:val="00B84E26"/>
    <w:rsid w:val="00B91EF8"/>
    <w:rsid w:val="00BA53D6"/>
    <w:rsid w:val="00BB578A"/>
    <w:rsid w:val="00BD7EE5"/>
    <w:rsid w:val="00BE1CAB"/>
    <w:rsid w:val="00BF08DE"/>
    <w:rsid w:val="00C26832"/>
    <w:rsid w:val="00C57629"/>
    <w:rsid w:val="00CE2A5A"/>
    <w:rsid w:val="00D01A38"/>
    <w:rsid w:val="00D063E4"/>
    <w:rsid w:val="00D129F6"/>
    <w:rsid w:val="00D14E30"/>
    <w:rsid w:val="00D3103C"/>
    <w:rsid w:val="00D6114D"/>
    <w:rsid w:val="00D6571C"/>
    <w:rsid w:val="00D97ACC"/>
    <w:rsid w:val="00DD19FD"/>
    <w:rsid w:val="00DD3187"/>
    <w:rsid w:val="00E647E9"/>
    <w:rsid w:val="00E864FB"/>
    <w:rsid w:val="00E91200"/>
    <w:rsid w:val="00E936C8"/>
    <w:rsid w:val="00E96878"/>
    <w:rsid w:val="00EC794D"/>
    <w:rsid w:val="00ED117A"/>
    <w:rsid w:val="00EE731C"/>
    <w:rsid w:val="00EF19B1"/>
    <w:rsid w:val="00EF3B6B"/>
    <w:rsid w:val="00F33869"/>
    <w:rsid w:val="00F52A75"/>
    <w:rsid w:val="00F639D4"/>
    <w:rsid w:val="00F6410F"/>
    <w:rsid w:val="00F67E37"/>
    <w:rsid w:val="00F930E6"/>
    <w:rsid w:val="00FA2C75"/>
    <w:rsid w:val="00FC0FA3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2E5DFC"/>
    <w:rPr>
      <w:color w:val="0000FF"/>
      <w:u w:val="none"/>
    </w:rPr>
  </w:style>
  <w:style w:type="paragraph" w:customStyle="1" w:styleId="Title">
    <w:name w:val="Title!Название НПА"/>
    <w:basedOn w:val="a"/>
    <w:rsid w:val="002E5DF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2E5DFC"/>
    <w:rPr>
      <w:color w:val="0000FF"/>
      <w:u w:val="none"/>
    </w:rPr>
  </w:style>
  <w:style w:type="paragraph" w:customStyle="1" w:styleId="Title">
    <w:name w:val="Title!Название НПА"/>
    <w:basedOn w:val="a"/>
    <w:rsid w:val="002E5DF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62</cp:revision>
  <cp:lastPrinted>2023-06-28T06:53:00Z</cp:lastPrinted>
  <dcterms:created xsi:type="dcterms:W3CDTF">2023-03-21T06:43:00Z</dcterms:created>
  <dcterms:modified xsi:type="dcterms:W3CDTF">2023-06-28T10:47:00Z</dcterms:modified>
</cp:coreProperties>
</file>