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F" w:rsidRPr="00865C55" w:rsidRDefault="008C7581" w:rsidP="00E07F1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1039495" cy="352425"/>
                <wp:effectExtent l="0" t="0" r="1905" b="952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94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31D" w:rsidRPr="003C5141" w:rsidRDefault="000A331D" w:rsidP="00E07F1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81.85pt;height:2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:rsidR="000A331D" w:rsidRPr="003C5141" w:rsidRDefault="000A331D" w:rsidP="00E07F1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E07F1F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A34506D" wp14:editId="03FE471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1F" w:rsidRPr="00865C55" w:rsidRDefault="00E07F1F" w:rsidP="00E07F1F">
      <w:pPr>
        <w:ind w:left="3600" w:right="-284" w:firstLine="720"/>
        <w:rPr>
          <w:rFonts w:ascii="PT Astra Serif" w:eastAsia="Calibri" w:hAnsi="PT Astra Serif"/>
        </w:rPr>
      </w:pPr>
    </w:p>
    <w:p w:rsidR="00E07F1F" w:rsidRPr="00865C55" w:rsidRDefault="00E07F1F" w:rsidP="00E07F1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E07F1F" w:rsidRPr="00865C55" w:rsidRDefault="00E07F1F" w:rsidP="00E07F1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07F1F" w:rsidRPr="00865C55" w:rsidRDefault="00E07F1F" w:rsidP="00E07F1F">
      <w:pPr>
        <w:rPr>
          <w:rFonts w:ascii="PT Astra Serif" w:eastAsia="Calibri" w:hAnsi="PT Astra Serif"/>
          <w:sz w:val="28"/>
        </w:rPr>
      </w:pPr>
    </w:p>
    <w:p w:rsidR="00E07F1F" w:rsidRPr="00865C55" w:rsidRDefault="00E07F1F" w:rsidP="00E07F1F">
      <w:pPr>
        <w:rPr>
          <w:rFonts w:ascii="PT Astra Serif" w:eastAsia="Calibri" w:hAnsi="PT Astra Serif"/>
          <w:sz w:val="28"/>
          <w:szCs w:val="16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F04284" w:rsidRPr="0084148D" w:rsidTr="00781F66">
        <w:trPr>
          <w:trHeight w:val="227"/>
        </w:trPr>
        <w:tc>
          <w:tcPr>
            <w:tcW w:w="2563" w:type="pct"/>
          </w:tcPr>
          <w:p w:rsidR="00F04284" w:rsidRPr="0084148D" w:rsidRDefault="008634DE" w:rsidP="00781F6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25.12.2023</w:t>
            </w:r>
          </w:p>
        </w:tc>
        <w:tc>
          <w:tcPr>
            <w:tcW w:w="2437" w:type="pct"/>
          </w:tcPr>
          <w:p w:rsidR="00F04284" w:rsidRPr="0084148D" w:rsidRDefault="008634DE" w:rsidP="00781F6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1853-п</w:t>
            </w:r>
          </w:p>
        </w:tc>
      </w:tr>
    </w:tbl>
    <w:p w:rsidR="00314F78" w:rsidRPr="00F04284" w:rsidRDefault="00314F78" w:rsidP="00314F78">
      <w:pPr>
        <w:rPr>
          <w:rFonts w:ascii="PT Astra Serif" w:eastAsia="Calibri" w:hAnsi="PT Astra Serif"/>
          <w:sz w:val="28"/>
          <w:szCs w:val="28"/>
        </w:rPr>
      </w:pPr>
    </w:p>
    <w:p w:rsidR="00E07F1F" w:rsidRDefault="00E07F1F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F04284" w:rsidRPr="00F5265D" w:rsidRDefault="00F04284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</w:t>
      </w:r>
      <w:r w:rsidR="00247FCA">
        <w:rPr>
          <w:rFonts w:ascii="PT Astra Serif" w:hAnsi="PT Astra Serif"/>
          <w:sz w:val="28"/>
          <w:szCs w:val="28"/>
        </w:rPr>
        <w:t xml:space="preserve">решением Думы города Югорска от </w:t>
      </w:r>
      <w:r w:rsidR="00263AB8">
        <w:rPr>
          <w:rFonts w:ascii="PT Astra Serif" w:hAnsi="PT Astra Serif"/>
          <w:sz w:val="28"/>
          <w:szCs w:val="28"/>
        </w:rPr>
        <w:t>1</w:t>
      </w:r>
      <w:r w:rsidR="003E7FD5">
        <w:rPr>
          <w:rFonts w:ascii="PT Astra Serif" w:hAnsi="PT Astra Serif"/>
          <w:sz w:val="28"/>
          <w:szCs w:val="28"/>
        </w:rPr>
        <w:t>9</w:t>
      </w:r>
      <w:r w:rsidR="00247FCA">
        <w:rPr>
          <w:rFonts w:ascii="PT Astra Serif" w:hAnsi="PT Astra Serif"/>
          <w:sz w:val="28"/>
          <w:szCs w:val="28"/>
        </w:rPr>
        <w:t>.</w:t>
      </w:r>
      <w:r w:rsidR="00263AB8">
        <w:rPr>
          <w:rFonts w:ascii="PT Astra Serif" w:hAnsi="PT Astra Serif"/>
          <w:sz w:val="28"/>
          <w:szCs w:val="28"/>
        </w:rPr>
        <w:t>1</w:t>
      </w:r>
      <w:r w:rsidR="003E7FD5">
        <w:rPr>
          <w:rFonts w:ascii="PT Astra Serif" w:hAnsi="PT Astra Serif"/>
          <w:sz w:val="28"/>
          <w:szCs w:val="28"/>
        </w:rPr>
        <w:t>2</w:t>
      </w:r>
      <w:r w:rsidR="00247FCA">
        <w:rPr>
          <w:rFonts w:ascii="PT Astra Serif" w:hAnsi="PT Astra Serif"/>
          <w:sz w:val="28"/>
          <w:szCs w:val="28"/>
        </w:rPr>
        <w:t>.202</w:t>
      </w:r>
      <w:r w:rsidR="00625E0E">
        <w:rPr>
          <w:rFonts w:ascii="PT Astra Serif" w:hAnsi="PT Astra Serif"/>
          <w:sz w:val="28"/>
          <w:szCs w:val="28"/>
        </w:rPr>
        <w:t>3</w:t>
      </w:r>
      <w:r w:rsidR="00247FCA">
        <w:rPr>
          <w:rFonts w:ascii="PT Astra Serif" w:hAnsi="PT Astra Serif"/>
          <w:sz w:val="28"/>
          <w:szCs w:val="28"/>
        </w:rPr>
        <w:t xml:space="preserve"> № </w:t>
      </w:r>
      <w:r w:rsidR="003E7FD5">
        <w:rPr>
          <w:rFonts w:ascii="PT Astra Serif" w:hAnsi="PT Astra Serif"/>
          <w:sz w:val="28"/>
          <w:szCs w:val="28"/>
        </w:rPr>
        <w:t>96</w:t>
      </w:r>
      <w:r w:rsidR="00247FCA">
        <w:rPr>
          <w:rFonts w:ascii="PT Astra Serif" w:hAnsi="PT Astra Serif"/>
          <w:sz w:val="28"/>
          <w:szCs w:val="28"/>
        </w:rPr>
        <w:t xml:space="preserve"> «</w:t>
      </w:r>
      <w:r w:rsidR="00247FCA" w:rsidRPr="00247FCA">
        <w:rPr>
          <w:rFonts w:ascii="PT Astra Serif" w:hAnsi="PT Astra Serif"/>
          <w:sz w:val="28"/>
          <w:szCs w:val="28"/>
        </w:rPr>
        <w:t>О внесении изменений в решение Думы города Югорска от 2</w:t>
      </w:r>
      <w:r w:rsidR="00625E0E">
        <w:rPr>
          <w:rFonts w:ascii="PT Astra Serif" w:hAnsi="PT Astra Serif"/>
          <w:sz w:val="28"/>
          <w:szCs w:val="28"/>
        </w:rPr>
        <w:t>0</w:t>
      </w:r>
      <w:r w:rsidR="00247FCA" w:rsidRPr="00247FCA">
        <w:rPr>
          <w:rFonts w:ascii="PT Astra Serif" w:hAnsi="PT Astra Serif"/>
          <w:sz w:val="28"/>
          <w:szCs w:val="28"/>
        </w:rPr>
        <w:t>.12.202</w:t>
      </w:r>
      <w:r w:rsidR="00625E0E">
        <w:rPr>
          <w:rFonts w:ascii="PT Astra Serif" w:hAnsi="PT Astra Serif"/>
          <w:sz w:val="28"/>
          <w:szCs w:val="28"/>
        </w:rPr>
        <w:t>2</w:t>
      </w:r>
      <w:r w:rsidR="00E07F1F">
        <w:rPr>
          <w:rFonts w:ascii="PT Astra Serif" w:hAnsi="PT Astra Serif"/>
          <w:sz w:val="28"/>
          <w:szCs w:val="28"/>
        </w:rPr>
        <w:t xml:space="preserve">                </w:t>
      </w:r>
      <w:r w:rsidR="00247FCA" w:rsidRPr="00247FCA">
        <w:rPr>
          <w:rFonts w:ascii="PT Astra Serif" w:hAnsi="PT Astra Serif"/>
          <w:sz w:val="28"/>
          <w:szCs w:val="28"/>
        </w:rPr>
        <w:t xml:space="preserve"> № 1</w:t>
      </w:r>
      <w:r w:rsidR="00625E0E">
        <w:rPr>
          <w:rFonts w:ascii="PT Astra Serif" w:hAnsi="PT Astra Serif"/>
          <w:sz w:val="28"/>
          <w:szCs w:val="28"/>
        </w:rPr>
        <w:t>28</w:t>
      </w:r>
      <w:r w:rsidR="00247FCA" w:rsidRPr="00247FCA">
        <w:rPr>
          <w:rFonts w:ascii="PT Astra Serif" w:hAnsi="PT Astra Serif"/>
          <w:sz w:val="28"/>
          <w:szCs w:val="28"/>
        </w:rPr>
        <w:t xml:space="preserve"> «О бюджете города Югорска на 2023 год и на плановый период 2024 и 2025 годов</w:t>
      </w:r>
      <w:r w:rsidR="00247FCA">
        <w:rPr>
          <w:rFonts w:ascii="PT Astra Serif" w:hAnsi="PT Astra Serif"/>
          <w:sz w:val="28"/>
          <w:szCs w:val="28"/>
        </w:rPr>
        <w:t xml:space="preserve">», </w:t>
      </w:r>
      <w:r w:rsidRPr="005D1CDB">
        <w:rPr>
          <w:rFonts w:ascii="PT Astra Serif" w:hAnsi="PT Astra Serif"/>
          <w:sz w:val="28"/>
          <w:szCs w:val="28"/>
        </w:rPr>
        <w:t>постановлением администрации города Югорска от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03.11.2021</w:t>
      </w:r>
      <w:r w:rsidR="00E07F1F">
        <w:rPr>
          <w:rFonts w:ascii="PT Astra Serif" w:hAnsi="PT Astra Serif"/>
          <w:sz w:val="28"/>
          <w:szCs w:val="28"/>
        </w:rPr>
        <w:t xml:space="preserve">                   </w:t>
      </w:r>
      <w:r w:rsidR="00DB3927" w:rsidRPr="00DB3927">
        <w:rPr>
          <w:rFonts w:ascii="PT Astra Serif" w:hAnsi="PT Astra Serif"/>
          <w:sz w:val="28"/>
          <w:szCs w:val="28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C053AC">
        <w:rPr>
          <w:rFonts w:ascii="PT Astra Serif" w:hAnsi="PT Astra Serif"/>
          <w:sz w:val="28"/>
          <w:szCs w:val="28"/>
        </w:rPr>
        <w:t>от 14.11.2022 № 2394-п</w:t>
      </w:r>
      <w:r w:rsidR="00357088">
        <w:rPr>
          <w:rFonts w:ascii="PT Astra Serif" w:hAnsi="PT Astra Serif"/>
          <w:sz w:val="28"/>
          <w:szCs w:val="28"/>
        </w:rPr>
        <w:t xml:space="preserve">, от 14.11.2022 № 2396-п, </w:t>
      </w:r>
      <w:r w:rsidR="00E07F1F">
        <w:rPr>
          <w:rFonts w:ascii="PT Astra Serif" w:hAnsi="PT Astra Serif"/>
          <w:sz w:val="28"/>
          <w:szCs w:val="28"/>
        </w:rPr>
        <w:t xml:space="preserve">                 </w:t>
      </w:r>
      <w:r w:rsidR="00357088">
        <w:rPr>
          <w:rFonts w:ascii="PT Astra Serif" w:hAnsi="PT Astra Serif"/>
          <w:sz w:val="28"/>
          <w:szCs w:val="28"/>
        </w:rPr>
        <w:t xml:space="preserve">от 20.12.2022 № 2668-п, </w:t>
      </w:r>
      <w:r w:rsidR="002B68F2">
        <w:rPr>
          <w:rFonts w:ascii="PT Astra Serif" w:hAnsi="PT Astra Serif"/>
          <w:sz w:val="28"/>
          <w:szCs w:val="28"/>
        </w:rPr>
        <w:t>от 28.12.2022 № 2751-п</w:t>
      </w:r>
      <w:r w:rsidR="002B1995">
        <w:rPr>
          <w:rFonts w:ascii="PT Astra Serif" w:hAnsi="PT Astra Serif"/>
          <w:sz w:val="28"/>
          <w:szCs w:val="28"/>
        </w:rPr>
        <w:t>, от 06.03.2023 № 276-п</w:t>
      </w:r>
      <w:r w:rsidR="00263AB8">
        <w:rPr>
          <w:rFonts w:ascii="PT Astra Serif" w:hAnsi="PT Astra Serif"/>
          <w:sz w:val="28"/>
          <w:szCs w:val="28"/>
        </w:rPr>
        <w:t>, от 07.07.2023 № 914-п</w:t>
      </w:r>
      <w:r w:rsidR="00B40D5D">
        <w:rPr>
          <w:rFonts w:ascii="PT Astra Serif" w:hAnsi="PT Astra Serif"/>
          <w:sz w:val="28"/>
          <w:szCs w:val="28"/>
        </w:rPr>
        <w:t xml:space="preserve">, от 01.11.2023 № 1512-п, </w:t>
      </w:r>
      <w:r w:rsidR="00B40D5D" w:rsidRPr="00B40D5D">
        <w:rPr>
          <w:rFonts w:ascii="PT Astra Serif" w:hAnsi="PT Astra Serif"/>
          <w:sz w:val="28"/>
          <w:szCs w:val="28"/>
        </w:rPr>
        <w:t>от 14.11.2023 №</w:t>
      </w:r>
      <w:r w:rsidR="00B40D5D">
        <w:rPr>
          <w:rFonts w:ascii="PT Astra Serif" w:hAnsi="PT Astra Serif"/>
          <w:sz w:val="28"/>
          <w:szCs w:val="28"/>
        </w:rPr>
        <w:t xml:space="preserve"> 1582-п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1"/>
        <w:gridCol w:w="7418"/>
      </w:tblGrid>
      <w:tr w:rsidR="009A1570" w:rsidRPr="0042713B" w:rsidTr="00E07F1F">
        <w:tc>
          <w:tcPr>
            <w:tcW w:w="1087" w:type="pct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913" w:type="pct"/>
          </w:tcPr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7625B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7625B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263AB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7625B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7625B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393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263AB8" w:rsidRPr="006C44B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C63577" w:rsidRPr="006C44B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4A4A4B" w:rsidRPr="006C44B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263AB8" w:rsidRPr="006C44B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C63577" w:rsidRPr="006C44B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4A4A4B" w:rsidRPr="006C44B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C63577" w:rsidRPr="006C44B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6F36C6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66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год – 54 200,00 </w:t>
            </w:r>
            <w:proofErr w:type="spell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2027 год – 54 200,00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54 200,00 </w:t>
            </w:r>
            <w:proofErr w:type="spell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079EE" w:rsidRPr="0042713B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517E3C">
        <w:rPr>
          <w:rFonts w:ascii="PT Astra Serif" w:hAnsi="PT Astra Serif"/>
          <w:sz w:val="28"/>
          <w:szCs w:val="28"/>
        </w:rPr>
        <w:t>у</w:t>
      </w:r>
      <w:r w:rsidR="00DA6C16">
        <w:rPr>
          <w:rFonts w:ascii="PT Astra Serif" w:hAnsi="PT Astra Serif"/>
          <w:sz w:val="28"/>
          <w:szCs w:val="28"/>
        </w:rPr>
        <w:t xml:space="preserve">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364C48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о</w:t>
      </w:r>
      <w:r w:rsidR="00015870">
        <w:rPr>
          <w:rFonts w:ascii="PT Astra Serif" w:hAnsi="PT Astra Serif"/>
          <w:sz w:val="28"/>
          <w:szCs w:val="28"/>
        </w:rPr>
        <w:t>те</w:t>
      </w:r>
      <w:r w:rsidRPr="0042713B">
        <w:rPr>
          <w:rFonts w:ascii="PT Astra Serif" w:hAnsi="PT Astra Serif"/>
          <w:sz w:val="28"/>
          <w:szCs w:val="28"/>
        </w:rPr>
        <w:t>л</w:t>
      </w:r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ин</w:t>
      </w:r>
      <w:r w:rsidR="00015870">
        <w:rPr>
          <w:rFonts w:ascii="PT Astra Serif" w:hAnsi="PT Astra Serif"/>
          <w:sz w:val="28"/>
          <w:szCs w:val="28"/>
        </w:rPr>
        <w:t>у</w:t>
      </w:r>
      <w:proofErr w:type="spellEnd"/>
      <w:r w:rsidR="007F32CC">
        <w:rPr>
          <w:rFonts w:ascii="PT Astra Serif" w:hAnsi="PT Astra Serif"/>
          <w:sz w:val="28"/>
          <w:szCs w:val="28"/>
        </w:rPr>
        <w:t>.</w:t>
      </w:r>
    </w:p>
    <w:p w:rsidR="006750C3" w:rsidRPr="0042713B" w:rsidRDefault="006750C3" w:rsidP="005E6B09">
      <w:pPr>
        <w:rPr>
          <w:rFonts w:ascii="PT Astra Serif" w:hAnsi="PT Astra Serif"/>
          <w:sz w:val="28"/>
          <w:szCs w:val="28"/>
        </w:rPr>
      </w:pPr>
    </w:p>
    <w:p w:rsidR="00F04284" w:rsidRPr="00865C55" w:rsidRDefault="00F04284" w:rsidP="00F04284">
      <w:pPr>
        <w:rPr>
          <w:rFonts w:ascii="PT Astra Serif" w:eastAsia="Calibri" w:hAnsi="PT Astra Serif"/>
          <w:b/>
          <w:sz w:val="28"/>
          <w:szCs w:val="26"/>
        </w:rPr>
      </w:pPr>
    </w:p>
    <w:p w:rsidR="00F04284" w:rsidRPr="008634DE" w:rsidRDefault="00F04284" w:rsidP="00F04284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tbl>
      <w:tblPr>
        <w:tblStyle w:val="ae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F04284" w:rsidRPr="00B36297" w:rsidTr="00781F66">
        <w:trPr>
          <w:trHeight w:val="1610"/>
        </w:trPr>
        <w:tc>
          <w:tcPr>
            <w:tcW w:w="3176" w:type="dxa"/>
          </w:tcPr>
          <w:p w:rsidR="00F04284" w:rsidRPr="00BB578A" w:rsidRDefault="00F04284" w:rsidP="00781F66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F04284" w:rsidRPr="00B36297" w:rsidRDefault="00F04284" w:rsidP="00781F66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2205" w:type="dxa"/>
          </w:tcPr>
          <w:p w:rsidR="00F04284" w:rsidRPr="00BB578A" w:rsidRDefault="00F04284" w:rsidP="00781F66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E07F1F" w:rsidRPr="0042713B" w:rsidRDefault="00E07F1F" w:rsidP="005E6B09">
      <w:pPr>
        <w:rPr>
          <w:rFonts w:ascii="PT Astra Serif" w:hAnsi="PT Astra Serif"/>
          <w:sz w:val="28"/>
          <w:szCs w:val="28"/>
        </w:rPr>
      </w:pPr>
    </w:p>
    <w:p w:rsidR="00D132E8" w:rsidRPr="0042713B" w:rsidRDefault="00D132E8" w:rsidP="00EB6A83">
      <w:pPr>
        <w:rPr>
          <w:rFonts w:ascii="PT Astra Serif" w:hAnsi="PT Astra Serif"/>
          <w:sz w:val="26"/>
          <w:szCs w:val="26"/>
        </w:rPr>
        <w:sectPr w:rsidR="00D132E8" w:rsidRPr="0042713B" w:rsidSect="00F04284">
          <w:headerReference w:type="default" r:id="rId10"/>
          <w:pgSz w:w="11906" w:h="16838"/>
          <w:pgMar w:top="1134" w:right="850" w:bottom="1134" w:left="1701" w:header="567" w:footer="720" w:gutter="0"/>
          <w:pgNumType w:start="1"/>
          <w:cols w:space="708"/>
          <w:titlePg/>
          <w:docGrid w:linePitch="360"/>
        </w:sectPr>
      </w:pP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 администрации города Югорска</w:t>
      </w:r>
    </w:p>
    <w:p w:rsidR="00F04284" w:rsidRPr="00A80D6A" w:rsidRDefault="008634DE" w:rsidP="00F04284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</w:rPr>
      </w:pPr>
      <w:r>
        <w:rPr>
          <w:rFonts w:ascii="PT Astra Serif" w:eastAsia="Calibri" w:hAnsi="PT Astra Serif"/>
          <w:b/>
          <w:sz w:val="28"/>
          <w:szCs w:val="26"/>
        </w:rPr>
        <w:t>от 25.12.2023 № 1853-п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Таблица 2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E83937" w:rsidRPr="00E07F1F" w:rsidRDefault="00E83937" w:rsidP="00F04284">
      <w:pPr>
        <w:widowControl w:val="0"/>
        <w:autoSpaceDE w:val="0"/>
        <w:autoSpaceDN w:val="0"/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5"/>
        <w:gridCol w:w="1009"/>
        <w:gridCol w:w="18"/>
        <w:gridCol w:w="1374"/>
        <w:gridCol w:w="1501"/>
        <w:gridCol w:w="1418"/>
        <w:gridCol w:w="92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"/>
        <w:gridCol w:w="643"/>
      </w:tblGrid>
      <w:tr w:rsidR="00E07F1F" w:rsidRPr="00E07F1F" w:rsidTr="00F04284">
        <w:trPr>
          <w:trHeight w:val="339"/>
          <w:tblHeader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98" w:type="pct"/>
            <w:gridSpan w:val="14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07F1F" w:rsidRPr="00E07F1F" w:rsidTr="00F04284">
        <w:trPr>
          <w:trHeight w:val="300"/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4" w:type="pct"/>
            <w:gridSpan w:val="1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07F1F" w:rsidRPr="00E07F1F" w:rsidTr="00F04284">
        <w:trPr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07F1F" w:rsidRPr="00E07F1F" w:rsidTr="00F04284">
        <w:trPr>
          <w:tblHeader/>
        </w:trPr>
        <w:tc>
          <w:tcPr>
            <w:tcW w:w="19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42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gridSpan w:val="2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E07F1F" w:rsidRPr="00E07F1F" w:rsidTr="00F04284">
        <w:trPr>
          <w:trHeight w:val="270"/>
        </w:trPr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F1F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C6357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C48B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263AB8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FE7B43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154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37 </w:t>
            </w:r>
            <w:r w:rsidR="00154E63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154E63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54E63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4C48BD" w:rsidP="00C6357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E839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81</w:t>
            </w:r>
            <w:r w:rsidR="00E839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C635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4C48B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FE7B43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  <w:r w:rsidR="00263AB8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="00FE7B43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2,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154E6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37 </w:t>
            </w:r>
            <w:r w:rsidR="00154E63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154E63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54E63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4C48BD" w:rsidP="00C635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C635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E8393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C635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E8393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6C44B6" w:rsidRDefault="00E07F1F" w:rsidP="00C6357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57</w:t>
            </w:r>
            <w:r w:rsidR="00263AB8"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</w:t>
            </w:r>
            <w:r w:rsidR="00C63577"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703</w:t>
            </w: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48 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284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C6357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263AB8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080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6C44B6" w:rsidRDefault="00E07F1F" w:rsidP="00C635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  <w:r w:rsidR="00263AB8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C635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703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48 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284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C635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263AB8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C635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080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6C44B6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C6357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4C48B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9B5C5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9B5C5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9B5C5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</w:t>
            </w:r>
            <w:r w:rsidR="006B1E4F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6B1E4F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263AB8" w:rsidP="00C6357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E839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92</w:t>
            </w:r>
            <w:r w:rsidR="00E839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C635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4C48B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9B5C5B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9B5C5B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  <w:r w:rsidR="009B5C5B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6B1E4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85 </w:t>
            </w:r>
            <w:r w:rsidR="006B1E4F" w:rsidRPr="006C44B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6B1E4F" w:rsidRPr="006C44B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B1E4F" w:rsidRPr="006C44B6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263AB8" w:rsidP="00C6357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E8393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  <w:r w:rsidR="00E8393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C63577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E07F1F" w:rsidTr="00F04284">
        <w:trPr>
          <w:trHeight w:val="349"/>
        </w:trPr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2 «Поддержка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Югорске</w:t>
            </w:r>
            <w:proofErr w:type="spellEnd"/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765C0C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765C0C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населению по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вопросам садоводства и огородничества (5)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администрации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3" w:type="pct"/>
            <w:gridSpan w:val="4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6B1E4F" w:rsidP="000A33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765C0C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0A331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9B5C5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0A331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9B5C5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0A331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9B5C5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0A331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DE5F7B" w:rsidP="000A331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0A331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8</w:t>
            </w:r>
            <w:r w:rsidR="000A331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92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0A331D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23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3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3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6B1E4F" w:rsidP="000A331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765C0C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="000A331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9B5C5B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0A331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9B5C5B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  <w:r w:rsidR="000A331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9B5C5B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0A331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6B1E4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6C44B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6B1E4F" w:rsidRPr="006C44B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DE5F7B" w:rsidP="000A331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0A331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</w:t>
            </w:r>
            <w:r w:rsidR="000A331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0A331D"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3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0A331D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748 897,8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0A331D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81 892,5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0A331D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748 897,8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0A331D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81 892,5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0A331D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748 897,8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0A331D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81 892,5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0A331D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748 897,8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0A331D" w:rsidP="001A05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81 892,5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41036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10366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10366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185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410366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9B4C3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37 10</w:t>
            </w:r>
            <w:r w:rsidR="009B4C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B4C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1A0538" w:rsidP="006A0F7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6A0F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E839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A0F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81</w:t>
            </w:r>
            <w:r w:rsidR="00E8393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 w:rsidR="006A0F77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4103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410366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410366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185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410366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9B4C3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37 10</w:t>
            </w:r>
            <w:r w:rsidR="009B4C3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B4C3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1A0538" w:rsidP="006A0F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6A0F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E8393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A0F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  <w:r w:rsidR="00E8393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2,</w:t>
            </w:r>
            <w:r w:rsidR="006A0F77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Управление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6C4A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</w:t>
            </w:r>
            <w:r w:rsidR="00DE5F7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4ABC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703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C4ABC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44 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45 397,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45 339,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48 </w:t>
            </w:r>
            <w:r w:rsidR="00BB1FCE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284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6C4A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  <w:r w:rsidR="00DE5F7B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4ABC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080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C4ABC"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6C44B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8514F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6C4A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  <w:r w:rsidR="00DE5F7B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BB1FCE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6C4ABC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703</w:t>
            </w:r>
            <w:r w:rsidR="00BB1FCE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C4ABC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  <w:r w:rsidR="00BB1FCE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 284,6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6C4AB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E5F7B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C4ABC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080</w:t>
            </w: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C4ABC" w:rsidRPr="006C44B6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6C44B6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C44B6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F04284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3937" w:rsidRPr="0043675B" w:rsidRDefault="00E83937" w:rsidP="00E83937">
      <w:pPr>
        <w:rPr>
          <w:rFonts w:ascii="PT Astra Serif" w:hAnsi="PT Astra Serif"/>
          <w:sz w:val="26"/>
          <w:szCs w:val="26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83937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B8" w:rsidRDefault="004F38B8" w:rsidP="0043675B">
      <w:r>
        <w:separator/>
      </w:r>
    </w:p>
  </w:endnote>
  <w:endnote w:type="continuationSeparator" w:id="0">
    <w:p w:rsidR="004F38B8" w:rsidRDefault="004F38B8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B8" w:rsidRDefault="004F38B8" w:rsidP="0043675B">
      <w:r>
        <w:separator/>
      </w:r>
    </w:p>
  </w:footnote>
  <w:footnote w:type="continuationSeparator" w:id="0">
    <w:p w:rsidR="004F38B8" w:rsidRDefault="004F38B8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A331D" w:rsidRPr="00E07F1F" w:rsidRDefault="000A331D" w:rsidP="00E07F1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2F6BE2">
          <w:rPr>
            <w:rFonts w:ascii="PT Astra Serif" w:hAnsi="PT Astra Serif"/>
            <w:noProof/>
            <w:sz w:val="22"/>
          </w:rPr>
          <w:t>2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4935"/>
    <w:rsid w:val="00015870"/>
    <w:rsid w:val="00016B58"/>
    <w:rsid w:val="00035AE3"/>
    <w:rsid w:val="00043CEF"/>
    <w:rsid w:val="000451B5"/>
    <w:rsid w:val="0006309E"/>
    <w:rsid w:val="00064955"/>
    <w:rsid w:val="00087E25"/>
    <w:rsid w:val="0009084D"/>
    <w:rsid w:val="000937AA"/>
    <w:rsid w:val="000A331D"/>
    <w:rsid w:val="000B2256"/>
    <w:rsid w:val="000B456A"/>
    <w:rsid w:val="000B62D9"/>
    <w:rsid w:val="000C3B52"/>
    <w:rsid w:val="000E17A0"/>
    <w:rsid w:val="000F34A5"/>
    <w:rsid w:val="000F4853"/>
    <w:rsid w:val="00125B2D"/>
    <w:rsid w:val="00151487"/>
    <w:rsid w:val="00154E63"/>
    <w:rsid w:val="001563DE"/>
    <w:rsid w:val="00156CC0"/>
    <w:rsid w:val="00157867"/>
    <w:rsid w:val="001964EF"/>
    <w:rsid w:val="001A0538"/>
    <w:rsid w:val="001A091F"/>
    <w:rsid w:val="001D2324"/>
    <w:rsid w:val="001D3D79"/>
    <w:rsid w:val="001D5E29"/>
    <w:rsid w:val="001F289E"/>
    <w:rsid w:val="00225031"/>
    <w:rsid w:val="00241071"/>
    <w:rsid w:val="00247FCA"/>
    <w:rsid w:val="0026301C"/>
    <w:rsid w:val="00263AB8"/>
    <w:rsid w:val="00267BAC"/>
    <w:rsid w:val="002829FF"/>
    <w:rsid w:val="00294669"/>
    <w:rsid w:val="002A79FD"/>
    <w:rsid w:val="002B1995"/>
    <w:rsid w:val="002B68F2"/>
    <w:rsid w:val="002C0BA6"/>
    <w:rsid w:val="002C7F29"/>
    <w:rsid w:val="002D1C7F"/>
    <w:rsid w:val="002F4323"/>
    <w:rsid w:val="002F6BE2"/>
    <w:rsid w:val="00314F78"/>
    <w:rsid w:val="00317435"/>
    <w:rsid w:val="003473C3"/>
    <w:rsid w:val="00357088"/>
    <w:rsid w:val="00364C48"/>
    <w:rsid w:val="00367F44"/>
    <w:rsid w:val="00373DBD"/>
    <w:rsid w:val="00394079"/>
    <w:rsid w:val="003B10C2"/>
    <w:rsid w:val="003B2AF4"/>
    <w:rsid w:val="003D4761"/>
    <w:rsid w:val="003E7FD5"/>
    <w:rsid w:val="004046D2"/>
    <w:rsid w:val="004079EE"/>
    <w:rsid w:val="00410366"/>
    <w:rsid w:val="00412400"/>
    <w:rsid w:val="004134A6"/>
    <w:rsid w:val="004143EC"/>
    <w:rsid w:val="00424D4A"/>
    <w:rsid w:val="0042713B"/>
    <w:rsid w:val="00431DEB"/>
    <w:rsid w:val="0043675B"/>
    <w:rsid w:val="0044021D"/>
    <w:rsid w:val="0044517C"/>
    <w:rsid w:val="00451731"/>
    <w:rsid w:val="004639E3"/>
    <w:rsid w:val="00465855"/>
    <w:rsid w:val="00477E04"/>
    <w:rsid w:val="004A4A4B"/>
    <w:rsid w:val="004A58E8"/>
    <w:rsid w:val="004B415F"/>
    <w:rsid w:val="004C197F"/>
    <w:rsid w:val="004C48BD"/>
    <w:rsid w:val="004C6A9B"/>
    <w:rsid w:val="004E5AF0"/>
    <w:rsid w:val="004F38B8"/>
    <w:rsid w:val="00501260"/>
    <w:rsid w:val="00510A93"/>
    <w:rsid w:val="00517E3C"/>
    <w:rsid w:val="005227ED"/>
    <w:rsid w:val="00522A34"/>
    <w:rsid w:val="00543690"/>
    <w:rsid w:val="00544F1B"/>
    <w:rsid w:val="005521E5"/>
    <w:rsid w:val="00564FB2"/>
    <w:rsid w:val="00580444"/>
    <w:rsid w:val="005846D0"/>
    <w:rsid w:val="0059053D"/>
    <w:rsid w:val="00593848"/>
    <w:rsid w:val="005B160E"/>
    <w:rsid w:val="005B2C9F"/>
    <w:rsid w:val="005C0863"/>
    <w:rsid w:val="005D1CDB"/>
    <w:rsid w:val="005E585B"/>
    <w:rsid w:val="005E6B09"/>
    <w:rsid w:val="00606DA2"/>
    <w:rsid w:val="006116D3"/>
    <w:rsid w:val="0062055B"/>
    <w:rsid w:val="006229CD"/>
    <w:rsid w:val="00625E0E"/>
    <w:rsid w:val="00626FEB"/>
    <w:rsid w:val="006346D0"/>
    <w:rsid w:val="0065143E"/>
    <w:rsid w:val="0066339F"/>
    <w:rsid w:val="006750C3"/>
    <w:rsid w:val="00685CB4"/>
    <w:rsid w:val="00692171"/>
    <w:rsid w:val="006A0F77"/>
    <w:rsid w:val="006A7540"/>
    <w:rsid w:val="006B1E4F"/>
    <w:rsid w:val="006C1A6B"/>
    <w:rsid w:val="006C44B6"/>
    <w:rsid w:val="006C4ABC"/>
    <w:rsid w:val="006F36C6"/>
    <w:rsid w:val="006F3972"/>
    <w:rsid w:val="00702030"/>
    <w:rsid w:val="007045EE"/>
    <w:rsid w:val="00711879"/>
    <w:rsid w:val="007320AD"/>
    <w:rsid w:val="0075226A"/>
    <w:rsid w:val="00755619"/>
    <w:rsid w:val="007625B7"/>
    <w:rsid w:val="00765C0C"/>
    <w:rsid w:val="007B2B7F"/>
    <w:rsid w:val="007C17F1"/>
    <w:rsid w:val="007C25AB"/>
    <w:rsid w:val="007C2DB3"/>
    <w:rsid w:val="007F32CC"/>
    <w:rsid w:val="007F69C1"/>
    <w:rsid w:val="00801882"/>
    <w:rsid w:val="0081732E"/>
    <w:rsid w:val="00824199"/>
    <w:rsid w:val="00825D69"/>
    <w:rsid w:val="008426AC"/>
    <w:rsid w:val="00842784"/>
    <w:rsid w:val="008514FD"/>
    <w:rsid w:val="00855773"/>
    <w:rsid w:val="00861B89"/>
    <w:rsid w:val="008634DE"/>
    <w:rsid w:val="00863520"/>
    <w:rsid w:val="008803F8"/>
    <w:rsid w:val="008807C5"/>
    <w:rsid w:val="00897269"/>
    <w:rsid w:val="008A41C4"/>
    <w:rsid w:val="008A6D61"/>
    <w:rsid w:val="008B6B72"/>
    <w:rsid w:val="008B6ED9"/>
    <w:rsid w:val="008B71CB"/>
    <w:rsid w:val="008C1B1C"/>
    <w:rsid w:val="008C705E"/>
    <w:rsid w:val="008C7581"/>
    <w:rsid w:val="008D1226"/>
    <w:rsid w:val="008D6922"/>
    <w:rsid w:val="008E59DB"/>
    <w:rsid w:val="008E64C4"/>
    <w:rsid w:val="008F7305"/>
    <w:rsid w:val="0090025A"/>
    <w:rsid w:val="00901B40"/>
    <w:rsid w:val="0092263A"/>
    <w:rsid w:val="00963291"/>
    <w:rsid w:val="00966DCF"/>
    <w:rsid w:val="00977E99"/>
    <w:rsid w:val="00980D84"/>
    <w:rsid w:val="009951D7"/>
    <w:rsid w:val="00995907"/>
    <w:rsid w:val="009A1570"/>
    <w:rsid w:val="009A5AF5"/>
    <w:rsid w:val="009B4C37"/>
    <w:rsid w:val="009B5C5B"/>
    <w:rsid w:val="009B68DF"/>
    <w:rsid w:val="009D1404"/>
    <w:rsid w:val="009D75E8"/>
    <w:rsid w:val="009D7AD4"/>
    <w:rsid w:val="009F7764"/>
    <w:rsid w:val="00A0166A"/>
    <w:rsid w:val="00A01B7E"/>
    <w:rsid w:val="00A37A30"/>
    <w:rsid w:val="00A41F75"/>
    <w:rsid w:val="00A45938"/>
    <w:rsid w:val="00AB05D2"/>
    <w:rsid w:val="00AB5594"/>
    <w:rsid w:val="00AD5685"/>
    <w:rsid w:val="00AD60D4"/>
    <w:rsid w:val="00AE25E7"/>
    <w:rsid w:val="00B04562"/>
    <w:rsid w:val="00B228C5"/>
    <w:rsid w:val="00B26304"/>
    <w:rsid w:val="00B40D5D"/>
    <w:rsid w:val="00B57054"/>
    <w:rsid w:val="00B730E0"/>
    <w:rsid w:val="00B854D4"/>
    <w:rsid w:val="00B87D61"/>
    <w:rsid w:val="00B934D8"/>
    <w:rsid w:val="00BB1FCE"/>
    <w:rsid w:val="00BB3F21"/>
    <w:rsid w:val="00BC08BA"/>
    <w:rsid w:val="00BC7508"/>
    <w:rsid w:val="00BE0B54"/>
    <w:rsid w:val="00C00326"/>
    <w:rsid w:val="00C04E40"/>
    <w:rsid w:val="00C053AC"/>
    <w:rsid w:val="00C20E9C"/>
    <w:rsid w:val="00C23B94"/>
    <w:rsid w:val="00C62707"/>
    <w:rsid w:val="00C63577"/>
    <w:rsid w:val="00C706D5"/>
    <w:rsid w:val="00C8319F"/>
    <w:rsid w:val="00C91C6C"/>
    <w:rsid w:val="00C9379A"/>
    <w:rsid w:val="00C96AB7"/>
    <w:rsid w:val="00CA5D1A"/>
    <w:rsid w:val="00CB0AAE"/>
    <w:rsid w:val="00CB11EF"/>
    <w:rsid w:val="00CB4952"/>
    <w:rsid w:val="00CB64DE"/>
    <w:rsid w:val="00CC5818"/>
    <w:rsid w:val="00CE4E76"/>
    <w:rsid w:val="00CF2276"/>
    <w:rsid w:val="00CF6849"/>
    <w:rsid w:val="00D04D69"/>
    <w:rsid w:val="00D132E8"/>
    <w:rsid w:val="00D20192"/>
    <w:rsid w:val="00D239E4"/>
    <w:rsid w:val="00D31548"/>
    <w:rsid w:val="00D35A41"/>
    <w:rsid w:val="00D42ABC"/>
    <w:rsid w:val="00D45FDD"/>
    <w:rsid w:val="00D52002"/>
    <w:rsid w:val="00D764A7"/>
    <w:rsid w:val="00D7741A"/>
    <w:rsid w:val="00DA5E0B"/>
    <w:rsid w:val="00DA6C16"/>
    <w:rsid w:val="00DB3169"/>
    <w:rsid w:val="00DB3927"/>
    <w:rsid w:val="00DC370D"/>
    <w:rsid w:val="00DE3DA2"/>
    <w:rsid w:val="00DE5F7B"/>
    <w:rsid w:val="00E018E8"/>
    <w:rsid w:val="00E07F1F"/>
    <w:rsid w:val="00E11755"/>
    <w:rsid w:val="00E1499A"/>
    <w:rsid w:val="00E20283"/>
    <w:rsid w:val="00E307C7"/>
    <w:rsid w:val="00E36BE5"/>
    <w:rsid w:val="00E45C22"/>
    <w:rsid w:val="00E50D14"/>
    <w:rsid w:val="00E55604"/>
    <w:rsid w:val="00E75C50"/>
    <w:rsid w:val="00E83937"/>
    <w:rsid w:val="00E96FD3"/>
    <w:rsid w:val="00E97B94"/>
    <w:rsid w:val="00EA7FE8"/>
    <w:rsid w:val="00EB6A83"/>
    <w:rsid w:val="00ED4AD7"/>
    <w:rsid w:val="00ED6B74"/>
    <w:rsid w:val="00EF02AC"/>
    <w:rsid w:val="00EF45E9"/>
    <w:rsid w:val="00F0126C"/>
    <w:rsid w:val="00F04284"/>
    <w:rsid w:val="00F0461C"/>
    <w:rsid w:val="00F316AB"/>
    <w:rsid w:val="00F4374B"/>
    <w:rsid w:val="00F46766"/>
    <w:rsid w:val="00F65A50"/>
    <w:rsid w:val="00F82903"/>
    <w:rsid w:val="00F8587A"/>
    <w:rsid w:val="00F9719B"/>
    <w:rsid w:val="00FB1416"/>
    <w:rsid w:val="00FB672B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7EEC-C9DA-4C9C-8AC5-6B49078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4</cp:revision>
  <cp:lastPrinted>2023-12-22T10:18:00Z</cp:lastPrinted>
  <dcterms:created xsi:type="dcterms:W3CDTF">2023-12-25T12:28:00Z</dcterms:created>
  <dcterms:modified xsi:type="dcterms:W3CDTF">2023-12-25T12:29:00Z</dcterms:modified>
</cp:coreProperties>
</file>