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13" w:rsidRDefault="002A5613" w:rsidP="002A5613">
      <w:pPr>
        <w:jc w:val="center"/>
      </w:pPr>
      <w:bookmarkStart w:id="0" w:name="_GoBack"/>
      <w:bookmarkEnd w:id="0"/>
      <w:r>
        <w:t>План работы</w:t>
      </w:r>
    </w:p>
    <w:p w:rsidR="002A5613" w:rsidRDefault="002A5613" w:rsidP="002A5613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2A5613" w:rsidRDefault="002A5613" w:rsidP="002A5613">
      <w:pPr>
        <w:jc w:val="center"/>
      </w:pPr>
      <w:r>
        <w:t xml:space="preserve"> на 2 квартал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6"/>
        <w:gridCol w:w="2299"/>
      </w:tblGrid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Сроки исполнения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Размещение и актуализация информации на портале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Работа в сетевом справочном телефонном узле на базе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 xml:space="preserve">Заполнение реестров и итоговых таблиц по результатам рассмотрения обращений граждан, </w:t>
            </w:r>
            <w:r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ежеквартально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 xml:space="preserve">Подготовка сводной аналитической информации </w:t>
            </w:r>
            <w:r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>
              <w:t>на основе заполненных реестров и итоговых таблиц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ежеквартально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ежеквартально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Проведение личного приема граждан с использованием специального программного обеспечения как в общероссийский день приема граждан (ежегодно)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при готовности ответа на обращение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ежемесячно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ежемесячно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2.11.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ежемесячно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lastRenderedPageBreak/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1квартал 2020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до 30.06.2020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 мере надобности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 мере поступления заявлений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 xml:space="preserve">по заявлению 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официальном сайте органов местного самоуправления города Югорска,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pStyle w:val="2"/>
              <w:ind w:firstLine="0"/>
            </w:pPr>
            <w:r>
              <w:t>Передача дел постоянного срока хранения в архив</w:t>
            </w:r>
          </w:p>
          <w:p w:rsidR="002A5613" w:rsidRDefault="002A5613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апрель 2020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 xml:space="preserve">Принять на архивное хранение документы постоянного хранения в кол. 119 ед.    Внести  данные   в ПК «Архивный фонд» </w:t>
            </w:r>
            <w:proofErr w:type="gramStart"/>
            <w:r>
              <w:t xml:space="preserve">( </w:t>
            </w:r>
            <w:proofErr w:type="gramEnd"/>
            <w:r>
              <w:t xml:space="preserve">разделы: фонд, опись, ед. хранения) в </w:t>
            </w:r>
            <w:proofErr w:type="spellStart"/>
            <w:r>
              <w:t>элнктронный</w:t>
            </w:r>
            <w:proofErr w:type="spellEnd"/>
            <w:r>
              <w:t xml:space="preserve"> архив Югры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до 30.06.2020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Подготовить к передаче на архивное хранение и отправить на рассмотрение ЭПМК Службы  по делам архивов ХМАО-Югры      описи  документов постоянного хранения за 2017 год, 201 дело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до 30.06. 2020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  <w:rPr>
                <w:b/>
              </w:rPr>
            </w:pPr>
            <w:r>
              <w:rPr>
                <w:rStyle w:val="FontStyle14"/>
                <w:b w:val="0"/>
              </w:rPr>
              <w:t>П</w:t>
            </w:r>
            <w:r>
              <w:rPr>
                <w:rStyle w:val="FontStyle14"/>
                <w:rFonts w:eastAsia="Calibri"/>
                <w:b w:val="0"/>
                <w:sz w:val="24"/>
                <w:szCs w:val="24"/>
              </w:rPr>
              <w:t>редставить в Архивную службу сведения о количестве дел, отнесенных к собственности  Ханты-Мансийского автономного округа и находящихся на муниципальном хранении в архиве города Югорска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rPr>
                <w:rStyle w:val="FontStyle14"/>
                <w:rFonts w:eastAsia="Calibri"/>
                <w:b w:val="0"/>
                <w:sz w:val="24"/>
                <w:szCs w:val="24"/>
              </w:rPr>
              <w:t xml:space="preserve">до </w:t>
            </w:r>
            <w:r>
              <w:rPr>
                <w:rStyle w:val="FontStyle14"/>
                <w:b w:val="0"/>
              </w:rPr>
              <w:t>3</w:t>
            </w:r>
            <w:r>
              <w:rPr>
                <w:rStyle w:val="FontStyle14"/>
                <w:rFonts w:eastAsia="Calibri"/>
                <w:b w:val="0"/>
                <w:sz w:val="24"/>
                <w:szCs w:val="24"/>
              </w:rPr>
              <w:t>0.0</w:t>
            </w:r>
            <w:r>
              <w:rPr>
                <w:rStyle w:val="FontStyle14"/>
                <w:b w:val="0"/>
              </w:rPr>
              <w:t>6</w:t>
            </w:r>
            <w:r>
              <w:rPr>
                <w:rStyle w:val="FontStyle14"/>
                <w:rFonts w:eastAsia="Calibri"/>
                <w:b w:val="0"/>
                <w:sz w:val="24"/>
                <w:szCs w:val="24"/>
              </w:rPr>
              <w:t>.2020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  <w:r>
              <w:t>Обеспечение сохранности документов архива</w:t>
            </w:r>
          </w:p>
          <w:p w:rsidR="002A5613" w:rsidRDefault="002A5613" w:rsidP="003043BC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2A5613" w:rsidRDefault="002A5613" w:rsidP="003043BC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архива;</w:t>
            </w:r>
          </w:p>
          <w:p w:rsidR="002A5613" w:rsidRDefault="002A5613" w:rsidP="003043BC">
            <w:pPr>
              <w:numPr>
                <w:ilvl w:val="0"/>
                <w:numId w:val="1"/>
              </w:numPr>
              <w:jc w:val="both"/>
            </w:pPr>
            <w:r>
              <w:t>продолжить  работу по розыску необнаруженных дел в организациях-источниках комплектования, снятию с учета необнаруженных дел, пути розыска которых исчерпаны.</w:t>
            </w:r>
          </w:p>
          <w:p w:rsidR="002A5613" w:rsidRDefault="002A5613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2A5613" w:rsidRDefault="002A5613" w:rsidP="003043BC">
            <w:pPr>
              <w:numPr>
                <w:ilvl w:val="0"/>
                <w:numId w:val="1"/>
              </w:numPr>
              <w:jc w:val="both"/>
            </w:pP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2A5613" w:rsidRDefault="002A5613">
            <w:pPr>
              <w:jc w:val="both"/>
            </w:pPr>
            <w:r>
              <w:t xml:space="preserve">-     качественно и в срок исполнять  тематические запросы по </w:t>
            </w:r>
            <w:r>
              <w:lastRenderedPageBreak/>
              <w:t>документам архива.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lastRenderedPageBreak/>
              <w:t xml:space="preserve">19.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  <w:r>
              <w:t>Обеспечение сохранности документов архива</w:t>
            </w:r>
          </w:p>
          <w:p w:rsidR="002A5613" w:rsidRDefault="002A5613" w:rsidP="003043BC">
            <w:pPr>
              <w:numPr>
                <w:ilvl w:val="0"/>
                <w:numId w:val="1"/>
              </w:numPr>
              <w:jc w:val="both"/>
            </w:pP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2A5613" w:rsidRDefault="002A5613" w:rsidP="003043BC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2A5613" w:rsidRDefault="002A5613" w:rsidP="003043BC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архива.</w:t>
            </w:r>
          </w:p>
          <w:p w:rsidR="002A5613" w:rsidRDefault="002A5613">
            <w:pPr>
              <w:jc w:val="both"/>
              <w:rPr>
                <w:rStyle w:val="FontStyle12"/>
                <w:spacing w:val="0"/>
                <w:sz w:val="24"/>
                <w:szCs w:val="24"/>
              </w:rPr>
            </w:pPr>
            <w:r>
              <w:rPr>
                <w:rStyle w:val="FontStyle12"/>
                <w:spacing w:val="0"/>
                <w:sz w:val="24"/>
                <w:szCs w:val="24"/>
              </w:rPr>
              <w:t>-   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Югорска», фондов  № 2 и № 3  улучшить физическое состояние 30 дел (заново перешить ветхие дела, подклеить листы, обновить обложки дел).</w:t>
            </w:r>
          </w:p>
          <w:p w:rsidR="002A5613" w:rsidRDefault="002A5613">
            <w:pPr>
              <w:ind w:left="360"/>
              <w:jc w:val="both"/>
              <w:rPr>
                <w:color w:val="FF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  <w:r>
              <w:t>Постоянно</w:t>
            </w:r>
          </w:p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</w:p>
          <w:p w:rsidR="002A5613" w:rsidRDefault="002A5613">
            <w:pPr>
              <w:jc w:val="both"/>
            </w:pPr>
            <w:r>
              <w:t>до 30.06.2020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 xml:space="preserve">     Осуществлять работу:</w:t>
            </w:r>
          </w:p>
          <w:p w:rsidR="002A5613" w:rsidRDefault="002A5613">
            <w:pPr>
              <w:jc w:val="both"/>
            </w:pPr>
            <w:r>
              <w:t>- по индексированию и загрузке в ИС «Электронный архив Югры» переведенных в электронный вид заголовков описей дел постоянного хранения;</w:t>
            </w:r>
          </w:p>
          <w:p w:rsidR="002A5613" w:rsidRDefault="002A5613">
            <w:pPr>
              <w:jc w:val="both"/>
            </w:pPr>
            <w:r>
              <w:t xml:space="preserve">- по оцифровке  наиболее востребованных документов фонда № 1 «Администрация  города  Югорска» (постановления и  распоряжения администрации города) за 1996-1999 гг.;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  <w:r>
              <w:t>Организовать проведение в администрации города Югорска  выставки архивных документов к 75-летию Победы в Великой Отечественной войне</w:t>
            </w:r>
          </w:p>
          <w:p w:rsidR="002A5613" w:rsidRDefault="002A561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  <w:rPr>
                <w:color w:val="FF0000"/>
              </w:rPr>
            </w:pPr>
            <w:r>
              <w:t>до 30.04.2020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pStyle w:val="2"/>
              <w:ind w:firstLine="0"/>
              <w:rPr>
                <w:b/>
                <w:szCs w:val="24"/>
              </w:rPr>
            </w:pPr>
          </w:p>
          <w:p w:rsidR="002A5613" w:rsidRDefault="002A5613">
            <w:pPr>
              <w:pStyle w:val="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Контрольно-аналитическая работа</w:t>
            </w:r>
          </w:p>
          <w:p w:rsidR="002A5613" w:rsidRDefault="002A5613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еженедельно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</w:pPr>
            <w:r>
              <w:t>Ежемесячно отправка МНПА главы города, администрации города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ежемесячно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  <w:rPr>
                <w:color w:val="FF0000"/>
              </w:rPr>
            </w:pPr>
            <w:r>
              <w:t>Оказывать методическую помощь организациям - источникам комплектования и муниципальным учреждениям  в уточнении и  разработке номенклатур дел на 2020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  <w:rPr>
                <w:color w:val="FF0000"/>
              </w:rPr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pStyle w:val="2"/>
              <w:ind w:firstLine="0"/>
            </w:pPr>
          </w:p>
          <w:p w:rsidR="002A5613" w:rsidRDefault="002A5613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Совершенствование профессионального мастерства</w:t>
            </w:r>
          </w:p>
          <w:p w:rsidR="002A5613" w:rsidRDefault="002A5613">
            <w:pPr>
              <w:pStyle w:val="2"/>
              <w:ind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3" w:rsidRDefault="002A5613">
            <w:pPr>
              <w:jc w:val="both"/>
            </w:pP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29.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2A5613" w:rsidRDefault="002A5613">
            <w:pPr>
              <w:pStyle w:val="2"/>
              <w:ind w:firstLine="0"/>
            </w:pPr>
            <w:r>
              <w:lastRenderedPageBreak/>
              <w:t>Самообразование путем прочтения деловой литературы.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lastRenderedPageBreak/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lastRenderedPageBreak/>
              <w:t>30.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31.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</w:pPr>
            <w:r>
              <w:t>Проводить    работу  по внедрению в практику работы ведомственных архивов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 Федерального архивного агентства от 20 декабря 2019 г. № 236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32.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</w:pPr>
            <w: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  <w:tr w:rsidR="002A5613" w:rsidTr="002A56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33.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комплектования», «Местонахождение документов по личному составу»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3" w:rsidRDefault="002A5613">
            <w:pPr>
              <w:jc w:val="both"/>
            </w:pPr>
            <w:r>
              <w:t>постоянно</w:t>
            </w:r>
          </w:p>
        </w:tc>
      </w:tr>
    </w:tbl>
    <w:p w:rsidR="002A5613" w:rsidRDefault="002A5613" w:rsidP="002A5613">
      <w:pPr>
        <w:jc w:val="both"/>
      </w:pPr>
    </w:p>
    <w:p w:rsidR="002A5613" w:rsidRDefault="002A5613" w:rsidP="002A5613">
      <w:pPr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2A5613" w:rsidRDefault="002A5613" w:rsidP="002A5613">
      <w:pPr>
        <w:ind w:firstLine="627"/>
        <w:jc w:val="both"/>
      </w:pPr>
    </w:p>
    <w:p w:rsidR="00F124A9" w:rsidRDefault="00F124A9"/>
    <w:sectPr w:rsidR="00F1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47"/>
    <w:rsid w:val="002A5613"/>
    <w:rsid w:val="00EE4047"/>
    <w:rsid w:val="00F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561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5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2A561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A5613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2A561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2A5613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2A5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561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5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2A561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A5613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2A561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2A5613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2A5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2020-03-30T11:50:00Z</dcterms:created>
  <dcterms:modified xsi:type="dcterms:W3CDTF">2020-03-30T11:50:00Z</dcterms:modified>
</cp:coreProperties>
</file>