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C4" w:rsidRDefault="002715C4" w:rsidP="00A5756B">
      <w:pPr>
        <w:pStyle w:val="a3"/>
        <w:jc w:val="center"/>
        <w:rPr>
          <w:rFonts w:ascii="PT Astra Serif" w:hAnsi="PT Astra Serif"/>
          <w:b/>
          <w:szCs w:val="24"/>
        </w:rPr>
      </w:pPr>
    </w:p>
    <w:p w:rsidR="00A5756B" w:rsidRDefault="00A5756B" w:rsidP="00A5756B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A5756B" w:rsidRDefault="00A5756B" w:rsidP="00A5756B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67C5A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 </w:t>
      </w:r>
    </w:p>
    <w:p w:rsidR="002715C4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BD2E0D">
        <w:rPr>
          <w:rFonts w:ascii="PT Astra Serif" w:hAnsi="PT Astra Serif" w:cs="Times New Roman"/>
          <w:sz w:val="24"/>
          <w:szCs w:val="24"/>
        </w:rPr>
        <w:t>94</w:t>
      </w:r>
      <w:r w:rsidR="00A522E6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</w:t>
      </w:r>
      <w:r w:rsidR="00BD2E0D">
        <w:rPr>
          <w:rFonts w:ascii="PT Astra Serif" w:hAnsi="PT Astra Serif" w:cs="Times New Roman"/>
          <w:sz w:val="24"/>
          <w:szCs w:val="24"/>
        </w:rPr>
        <w:t xml:space="preserve">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="004C5F31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от   </w:t>
      </w:r>
      <w:r w:rsidR="00BD2E0D">
        <w:rPr>
          <w:rFonts w:ascii="PT Astra Serif" w:hAnsi="PT Astra Serif" w:cs="Times New Roman"/>
          <w:sz w:val="24"/>
          <w:szCs w:val="24"/>
        </w:rPr>
        <w:t>0</w:t>
      </w:r>
      <w:r w:rsidR="004C5F31">
        <w:rPr>
          <w:rFonts w:ascii="PT Astra Serif" w:hAnsi="PT Astra Serif" w:cs="Times New Roman"/>
          <w:sz w:val="24"/>
          <w:szCs w:val="24"/>
        </w:rPr>
        <w:t xml:space="preserve">2 </w:t>
      </w:r>
      <w:r w:rsidR="00BD2E0D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715C4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«Автомобильные дороги, транспорт и городская среда»  (далее по тексту - «Проект постановления»). </w:t>
      </w:r>
    </w:p>
    <w:p w:rsidR="00A5756B" w:rsidRDefault="00A5756B" w:rsidP="00A5756B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29.10.2018 № 2986» с приложениями;</w:t>
      </w:r>
    </w:p>
    <w:p w:rsidR="00A5756B" w:rsidRPr="004A5179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4A5179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4A517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4A5179">
        <w:rPr>
          <w:rFonts w:ascii="PT Astra Serif" w:hAnsi="PT Astra Serif" w:cs="Times New Roman"/>
          <w:sz w:val="24"/>
          <w:szCs w:val="24"/>
        </w:rPr>
        <w:t xml:space="preserve"> от </w:t>
      </w:r>
      <w:r w:rsidR="00E424FB">
        <w:rPr>
          <w:rFonts w:ascii="PT Astra Serif" w:hAnsi="PT Astra Serif" w:cs="Times New Roman"/>
          <w:sz w:val="24"/>
          <w:szCs w:val="24"/>
        </w:rPr>
        <w:t>02.12.</w:t>
      </w:r>
      <w:r w:rsidRPr="004A5179">
        <w:rPr>
          <w:rFonts w:ascii="PT Astra Serif" w:hAnsi="PT Astra Serif" w:cs="Times New Roman"/>
          <w:sz w:val="24"/>
          <w:szCs w:val="24"/>
        </w:rPr>
        <w:t>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 w:rsidR="00F56BC0">
        <w:rPr>
          <w:rFonts w:ascii="PT Astra Serif" w:hAnsi="PT Astra Serif" w:cs="Times New Roman"/>
          <w:sz w:val="24"/>
          <w:szCs w:val="24"/>
        </w:rPr>
        <w:t xml:space="preserve">               </w:t>
      </w:r>
      <w:r w:rsidR="00F56BC0" w:rsidRPr="00696B32">
        <w:rPr>
          <w:rFonts w:ascii="PT Astra Serif" w:hAnsi="PT Astra Serif" w:cs="Times New Roman"/>
          <w:sz w:val="24"/>
          <w:szCs w:val="24"/>
        </w:rPr>
        <w:t xml:space="preserve">№ </w:t>
      </w:r>
      <w:r w:rsidR="00E424FB">
        <w:rPr>
          <w:rFonts w:ascii="PT Astra Serif" w:hAnsi="PT Astra Serif" w:cs="Times New Roman"/>
          <w:sz w:val="24"/>
          <w:szCs w:val="24"/>
        </w:rPr>
        <w:t>353</w:t>
      </w:r>
      <w:bookmarkStart w:id="0" w:name="_GoBack"/>
      <w:bookmarkEnd w:id="0"/>
      <w:r w:rsidR="00F56BC0">
        <w:rPr>
          <w:rFonts w:ascii="PT Astra Serif" w:hAnsi="PT Astra Serif" w:cs="Times New Roman"/>
          <w:sz w:val="24"/>
          <w:szCs w:val="24"/>
        </w:rPr>
        <w:t xml:space="preserve"> о </w:t>
      </w:r>
      <w:r w:rsidR="00587DEB">
        <w:rPr>
          <w:rFonts w:ascii="PT Astra Serif" w:hAnsi="PT Astra Serif" w:cs="Times New Roman"/>
          <w:sz w:val="24"/>
          <w:szCs w:val="24"/>
        </w:rPr>
        <w:t>проведенных правовой и</w:t>
      </w:r>
      <w:r w:rsidRPr="004A5179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экспертизах  проекта </w:t>
      </w:r>
      <w:r w:rsidR="0092112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2112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C5F31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4C5F31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4C5F31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4A5179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2715C4" w:rsidRDefault="00A5756B" w:rsidP="004C5F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4C5F31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4C5F31">
        <w:rPr>
          <w:rFonts w:ascii="PT Astra Serif" w:hAnsi="PT Astra Serif" w:cs="Times New Roman"/>
          <w:sz w:val="24"/>
          <w:szCs w:val="24"/>
        </w:rPr>
        <w:t>с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C5F31">
        <w:rPr>
          <w:rFonts w:ascii="PT Astra Serif" w:hAnsi="PT Astra Serif"/>
          <w:sz w:val="24"/>
          <w:szCs w:val="24"/>
        </w:rPr>
        <w:t xml:space="preserve">сравнительными таблицами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A522E6" w:rsidRDefault="00A522E6" w:rsidP="00A522E6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целях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предусматривающие: </w:t>
      </w:r>
    </w:p>
    <w:p w:rsidR="00873343" w:rsidRDefault="00A522E6" w:rsidP="00A522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Увеличение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873343">
        <w:rPr>
          <w:rFonts w:ascii="PT Astra Serif" w:hAnsi="PT Astra Serif" w:cs="Times New Roman"/>
          <w:b/>
          <w:sz w:val="24"/>
          <w:szCs w:val="24"/>
        </w:rPr>
        <w:t>8 330,9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 xml:space="preserve">в том числе на 2023 год (+) </w:t>
      </w:r>
      <w:r w:rsidR="00873343">
        <w:rPr>
          <w:rFonts w:ascii="Times New Roman" w:hAnsi="Times New Roman"/>
          <w:sz w:val="24"/>
          <w:szCs w:val="24"/>
        </w:rPr>
        <w:t>4 165,8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(+) </w:t>
      </w:r>
      <w:r w:rsidR="00873343">
        <w:rPr>
          <w:rFonts w:ascii="PT Astra Serif" w:hAnsi="PT Astra Serif"/>
          <w:sz w:val="24"/>
          <w:szCs w:val="24"/>
        </w:rPr>
        <w:t>4 796,4</w:t>
      </w:r>
      <w:r>
        <w:rPr>
          <w:rFonts w:ascii="PT Astra Serif" w:hAnsi="PT Astra Serif"/>
          <w:sz w:val="24"/>
          <w:szCs w:val="24"/>
        </w:rPr>
        <w:t xml:space="preserve"> тыс. рублей, на 2025 год (</w:t>
      </w:r>
      <w:r w:rsidR="00873343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) </w:t>
      </w:r>
      <w:r w:rsidR="00873343">
        <w:rPr>
          <w:rFonts w:ascii="PT Astra Serif" w:hAnsi="PT Astra Serif"/>
          <w:sz w:val="24"/>
          <w:szCs w:val="24"/>
        </w:rPr>
        <w:t>631,3</w:t>
      </w:r>
      <w:r>
        <w:rPr>
          <w:rFonts w:ascii="PT Astra Serif" w:hAnsi="PT Astra Serif"/>
          <w:sz w:val="24"/>
          <w:szCs w:val="24"/>
        </w:rPr>
        <w:t xml:space="preserve"> тыс. </w:t>
      </w:r>
      <w:r w:rsidR="00873343">
        <w:rPr>
          <w:rFonts w:ascii="PT Astra Serif" w:hAnsi="PT Astra Serif"/>
          <w:sz w:val="24"/>
          <w:szCs w:val="24"/>
        </w:rPr>
        <w:t>рублей.</w:t>
      </w:r>
      <w:proofErr w:type="gramEnd"/>
    </w:p>
    <w:p w:rsidR="00A522E6" w:rsidRDefault="00A522E6" w:rsidP="00A522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873343">
        <w:rPr>
          <w:rFonts w:ascii="Times New Roman" w:hAnsi="Times New Roman" w:cs="Times New Roman"/>
          <w:b/>
          <w:sz w:val="24"/>
          <w:szCs w:val="24"/>
        </w:rPr>
        <w:t>3 558 28,8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873343">
        <w:rPr>
          <w:rFonts w:ascii="Times New Roman" w:hAnsi="Times New Roman"/>
          <w:b/>
          <w:sz w:val="24"/>
          <w:szCs w:val="24"/>
        </w:rPr>
        <w:t>340 522,8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873343">
        <w:rPr>
          <w:rFonts w:ascii="PT Astra Serif" w:hAnsi="PT Astra Serif"/>
          <w:b/>
          <w:sz w:val="24"/>
          <w:szCs w:val="24"/>
        </w:rPr>
        <w:t>305 460,5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</w:t>
      </w:r>
      <w:r w:rsidR="00873343">
        <w:rPr>
          <w:rFonts w:ascii="PT Astra Serif" w:hAnsi="PT Astra Serif"/>
          <w:b/>
          <w:sz w:val="24"/>
          <w:szCs w:val="24"/>
        </w:rPr>
        <w:t>275 081,4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на прогнозный период 2026-2030 годы 1 342 550,0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873343" w:rsidRDefault="00873343" w:rsidP="00A522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335ED" w:rsidRPr="00A522E6" w:rsidRDefault="00467C5A" w:rsidP="00A522E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таблицы </w:t>
      </w:r>
      <w:r w:rsidR="00873343">
        <w:rPr>
          <w:rFonts w:ascii="PT Astra Serif" w:hAnsi="PT Astra Serif"/>
          <w:sz w:val="24"/>
          <w:szCs w:val="24"/>
        </w:rPr>
        <w:t>2 и 3</w:t>
      </w:r>
      <w:r>
        <w:rPr>
          <w:rFonts w:ascii="PT Astra Serif" w:hAnsi="PT Astra Serif"/>
          <w:sz w:val="24"/>
          <w:szCs w:val="24"/>
        </w:rPr>
        <w:t>,</w:t>
      </w:r>
      <w:r w:rsidR="00A522E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приложение </w:t>
      </w:r>
      <w:r w:rsidR="00A522E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редакции.</w:t>
      </w:r>
    </w:p>
    <w:p w:rsidR="00873343" w:rsidRDefault="00873343" w:rsidP="00A522E6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A522E6" w:rsidRDefault="00E335ED" w:rsidP="00A522E6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соответствии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</w:t>
      </w:r>
      <w:r w:rsidR="00A522E6">
        <w:rPr>
          <w:rFonts w:ascii="PT Astra Serif" w:hAnsi="PT Astra Serif"/>
          <w:sz w:val="24"/>
          <w:szCs w:val="24"/>
        </w:rPr>
        <w:t xml:space="preserve">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 w:rsidR="00A522E6">
        <w:rPr>
          <w:rFonts w:ascii="PT Astra Serif" w:hAnsi="PT Astra Serif"/>
          <w:sz w:val="24"/>
          <w:szCs w:val="24"/>
        </w:rPr>
        <w:t>Югорска</w:t>
      </w:r>
      <w:proofErr w:type="spellEnd"/>
      <w:r w:rsidR="00A522E6">
        <w:rPr>
          <w:rFonts w:ascii="PT Astra Serif" w:hAnsi="PT Astra Serif"/>
          <w:sz w:val="24"/>
          <w:szCs w:val="24"/>
        </w:rPr>
        <w:t>».</w:t>
      </w:r>
    </w:p>
    <w:p w:rsidR="00E335ED" w:rsidRDefault="00E335ED" w:rsidP="00E335E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E335ED" w:rsidRDefault="00E335ED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176063" w:rsidRDefault="00467C5A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2986» рекомендуется к утверждению.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A5756B" w:rsidP="00467C5A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</w:t>
      </w:r>
      <w:r w:rsidR="0092112D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92112D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78"/>
    <w:rsid w:val="00064C81"/>
    <w:rsid w:val="00176063"/>
    <w:rsid w:val="00245C47"/>
    <w:rsid w:val="002715C4"/>
    <w:rsid w:val="00467C5A"/>
    <w:rsid w:val="004A5179"/>
    <w:rsid w:val="004C5F31"/>
    <w:rsid w:val="00587DEB"/>
    <w:rsid w:val="00696B32"/>
    <w:rsid w:val="006D617C"/>
    <w:rsid w:val="006E4540"/>
    <w:rsid w:val="0081285B"/>
    <w:rsid w:val="00873343"/>
    <w:rsid w:val="00880A45"/>
    <w:rsid w:val="0092112D"/>
    <w:rsid w:val="00A522E6"/>
    <w:rsid w:val="00A5756B"/>
    <w:rsid w:val="00B146D3"/>
    <w:rsid w:val="00B767BA"/>
    <w:rsid w:val="00BD2E0D"/>
    <w:rsid w:val="00C17047"/>
    <w:rsid w:val="00C81007"/>
    <w:rsid w:val="00E02778"/>
    <w:rsid w:val="00E03897"/>
    <w:rsid w:val="00E335ED"/>
    <w:rsid w:val="00E424FB"/>
    <w:rsid w:val="00F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Заварзина Елена Владимировна</cp:lastModifiedBy>
  <cp:revision>14</cp:revision>
  <cp:lastPrinted>2022-12-02T07:35:00Z</cp:lastPrinted>
  <dcterms:created xsi:type="dcterms:W3CDTF">2021-11-12T12:15:00Z</dcterms:created>
  <dcterms:modified xsi:type="dcterms:W3CDTF">2022-12-05T12:50:00Z</dcterms:modified>
</cp:coreProperties>
</file>