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D6" w:rsidRDefault="00D26AD6" w:rsidP="00D26AD6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D26AD6" w:rsidRDefault="00D26AD6" w:rsidP="00D26AD6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26AD6" w:rsidRDefault="00D26AD6" w:rsidP="00D26AD6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D26AD6" w:rsidRDefault="00D26AD6" w:rsidP="00D26AD6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5-00-83</w:t>
      </w:r>
    </w:p>
    <w:p w:rsidR="00D26AD6" w:rsidRDefault="00D26AD6" w:rsidP="00D26AD6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телефон:  (34675)  5-00-83         </w:t>
      </w:r>
    </w:p>
    <w:p w:rsidR="00D26AD6" w:rsidRDefault="00D26AD6" w:rsidP="00D26AD6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D26AD6" w:rsidRDefault="00D26AD6" w:rsidP="00D26AD6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26AD6" w:rsidRDefault="00D26AD6" w:rsidP="00D26AD6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30.10.2018 № 3001 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«Культурное пространство»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D26AD6" w:rsidRDefault="00D26AD6" w:rsidP="00D26AD6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29                                                                                                            от  20  апреля  2021 года</w:t>
      </w:r>
    </w:p>
    <w:p w:rsidR="00D26AD6" w:rsidRDefault="00D26AD6" w:rsidP="00D26AD6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3001 «О муниципальной программе «Культурное пространство» (далее по тексту «Проект постановления»). </w:t>
      </w:r>
    </w:p>
    <w:p w:rsidR="00D26AD6" w:rsidRDefault="00D26AD6" w:rsidP="00D26AD6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3001 «О муниципальной программе «Культурное пространство» с приложениями;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20.05.2021                № 118 о проведенных правовой и антикоррупционной экспертизах (об отсутствии </w:t>
      </w:r>
      <w:proofErr w:type="spellStart"/>
      <w:r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D26AD6" w:rsidRDefault="00D26AD6" w:rsidP="00D26AD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18.05.2021  № 22    по проекту постановления; 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 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20.05.2021             №  04-02-исх-216  по проекту постановления;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лист согласования,  пояснительная записка.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782E86" w:rsidRDefault="00D26AD6" w:rsidP="00D26AD6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вносятся  изменения в муниципальную программу в связи с уточнением перечня целевых показателей программы. 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Уточнения целевых показателей вносится в </w:t>
      </w:r>
      <w:proofErr w:type="gramStart"/>
      <w:r>
        <w:rPr>
          <w:rFonts w:ascii="PT Astra Serif" w:hAnsi="PT Astra Serif" w:cs="Times New Roman"/>
          <w:sz w:val="24"/>
          <w:szCs w:val="24"/>
        </w:rPr>
        <w:t>соответствии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с рекомендациями Департамента культуры Ханты-Мансийского автономного округа-Югры.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Финансовые затраты на реализацию программы </w:t>
      </w:r>
      <w:r w:rsidR="00782E86">
        <w:rPr>
          <w:rFonts w:ascii="PT Astra Serif" w:hAnsi="PT Astra Serif" w:cs="Times New Roman"/>
          <w:sz w:val="24"/>
          <w:szCs w:val="24"/>
        </w:rPr>
        <w:t xml:space="preserve">не </w:t>
      </w:r>
      <w:r>
        <w:rPr>
          <w:rFonts w:ascii="PT Astra Serif" w:hAnsi="PT Astra Serif" w:cs="Times New Roman"/>
          <w:sz w:val="24"/>
          <w:szCs w:val="24"/>
        </w:rPr>
        <w:t>уточн</w:t>
      </w:r>
      <w:r w:rsidR="00782E86">
        <w:rPr>
          <w:rFonts w:ascii="PT Astra Serif" w:hAnsi="PT Astra Serif" w:cs="Times New Roman"/>
          <w:sz w:val="24"/>
          <w:szCs w:val="24"/>
        </w:rPr>
        <w:t>яются.</w:t>
      </w:r>
    </w:p>
    <w:p w:rsidR="00D26AD6" w:rsidRDefault="00D26AD6" w:rsidP="00D26AD6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Общий</w:t>
      </w:r>
      <w:r w:rsidR="00782E86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объем бюджетных ассигнований на реализацию</w:t>
      </w:r>
      <w:r w:rsidR="00782E86">
        <w:rPr>
          <w:rFonts w:ascii="PT Astra Serif" w:hAnsi="PT Astra Serif"/>
          <w:sz w:val="24"/>
        </w:rPr>
        <w:t xml:space="preserve"> мероприятий</w:t>
      </w:r>
      <w:r>
        <w:rPr>
          <w:rFonts w:ascii="PT Astra Serif" w:hAnsi="PT Astra Serif"/>
          <w:sz w:val="24"/>
        </w:rPr>
        <w:t xml:space="preserve"> программы   составил  3 245 148,8 </w:t>
      </w:r>
      <w:proofErr w:type="spellStart"/>
      <w:r>
        <w:rPr>
          <w:rFonts w:ascii="PT Astra Serif" w:hAnsi="PT Astra Serif"/>
          <w:sz w:val="24"/>
        </w:rPr>
        <w:t>тыс</w:t>
      </w:r>
      <w:proofErr w:type="gramStart"/>
      <w:r>
        <w:rPr>
          <w:rFonts w:ascii="PT Astra Serif" w:hAnsi="PT Astra Serif"/>
          <w:sz w:val="24"/>
        </w:rPr>
        <w:t>.р</w:t>
      </w:r>
      <w:proofErr w:type="gramEnd"/>
      <w:r>
        <w:rPr>
          <w:rFonts w:ascii="PT Astra Serif" w:hAnsi="PT Astra Serif"/>
          <w:sz w:val="24"/>
        </w:rPr>
        <w:t>уб</w:t>
      </w:r>
      <w:proofErr w:type="spellEnd"/>
      <w:r>
        <w:rPr>
          <w:rFonts w:ascii="PT Astra Serif" w:hAnsi="PT Astra Serif"/>
          <w:sz w:val="24"/>
        </w:rPr>
        <w:t xml:space="preserve">., из них средства бюджета 3 002 097,2 </w:t>
      </w:r>
      <w:proofErr w:type="spellStart"/>
      <w:r>
        <w:rPr>
          <w:rFonts w:ascii="PT Astra Serif" w:hAnsi="PT Astra Serif"/>
          <w:sz w:val="24"/>
        </w:rPr>
        <w:t>тыс.руб</w:t>
      </w:r>
      <w:proofErr w:type="spellEnd"/>
      <w:r>
        <w:rPr>
          <w:rFonts w:ascii="PT Astra Serif" w:hAnsi="PT Astra Serif"/>
          <w:sz w:val="24"/>
        </w:rPr>
        <w:t>.,</w:t>
      </w:r>
      <w:r>
        <w:rPr>
          <w:rFonts w:ascii="PT Astra Serif" w:hAnsi="PT Astra Serif"/>
          <w:b/>
          <w:sz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в том числе:  - </w:t>
      </w:r>
      <w:r>
        <w:rPr>
          <w:rFonts w:ascii="PT Astra Serif" w:hAnsi="PT Astra Serif"/>
          <w:b/>
          <w:sz w:val="24"/>
          <w:szCs w:val="24"/>
        </w:rPr>
        <w:t>на 2021 год</w:t>
      </w:r>
      <w:r>
        <w:rPr>
          <w:rFonts w:ascii="PT Astra Serif" w:hAnsi="PT Astra Serif"/>
          <w:sz w:val="24"/>
          <w:szCs w:val="24"/>
        </w:rPr>
        <w:t xml:space="preserve"> – </w:t>
      </w:r>
      <w:r>
        <w:rPr>
          <w:rFonts w:ascii="PT Astra Serif" w:hAnsi="PT Astra Serif"/>
          <w:b/>
          <w:sz w:val="24"/>
          <w:szCs w:val="24"/>
        </w:rPr>
        <w:t xml:space="preserve">276 704,7 </w:t>
      </w:r>
      <w:proofErr w:type="spellStart"/>
      <w:r>
        <w:rPr>
          <w:rFonts w:ascii="PT Astra Serif" w:hAnsi="PT Astra Serif"/>
          <w:b/>
          <w:sz w:val="24"/>
          <w:szCs w:val="24"/>
        </w:rPr>
        <w:t>тыс</w:t>
      </w:r>
      <w:proofErr w:type="gramStart"/>
      <w:r>
        <w:rPr>
          <w:rFonts w:ascii="PT Astra Serif" w:hAnsi="PT Astra Serif"/>
          <w:b/>
          <w:sz w:val="24"/>
          <w:szCs w:val="24"/>
        </w:rPr>
        <w:t>.р</w:t>
      </w:r>
      <w:proofErr w:type="gramEnd"/>
      <w:r>
        <w:rPr>
          <w:rFonts w:ascii="PT Astra Serif" w:hAnsi="PT Astra Serif"/>
          <w:b/>
          <w:sz w:val="24"/>
          <w:szCs w:val="24"/>
        </w:rPr>
        <w:t>уб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</w:rPr>
        <w:t>(</w:t>
      </w:r>
      <w:r>
        <w:rPr>
          <w:rFonts w:ascii="PT Astra Serif" w:hAnsi="PT Astra Serif"/>
          <w:i/>
        </w:rPr>
        <w:t xml:space="preserve">федеральный бюджет 7 187,2 </w:t>
      </w:r>
      <w:proofErr w:type="spellStart"/>
      <w:r>
        <w:rPr>
          <w:rFonts w:ascii="PT Astra Serif" w:hAnsi="PT Astra Serif"/>
          <w:i/>
        </w:rPr>
        <w:t>тыс.руб</w:t>
      </w:r>
      <w:proofErr w:type="spellEnd"/>
      <w:r>
        <w:rPr>
          <w:rFonts w:ascii="PT Astra Serif" w:hAnsi="PT Astra Serif"/>
          <w:i/>
        </w:rPr>
        <w:t xml:space="preserve">., окружной бюджет 11 676,3 </w:t>
      </w:r>
      <w:proofErr w:type="spellStart"/>
      <w:r>
        <w:rPr>
          <w:rFonts w:ascii="PT Astra Serif" w:hAnsi="PT Astra Serif"/>
          <w:i/>
        </w:rPr>
        <w:t>тыс.руб</w:t>
      </w:r>
      <w:proofErr w:type="spellEnd"/>
      <w:r>
        <w:rPr>
          <w:rFonts w:ascii="PT Astra Serif" w:hAnsi="PT Astra Serif"/>
          <w:i/>
        </w:rPr>
        <w:t xml:space="preserve">., местный  бюджет  257 841,2 </w:t>
      </w:r>
      <w:proofErr w:type="spellStart"/>
      <w:r>
        <w:rPr>
          <w:rFonts w:ascii="PT Astra Serif" w:hAnsi="PT Astra Serif"/>
          <w:i/>
        </w:rPr>
        <w:t>тыс.руб</w:t>
      </w:r>
      <w:proofErr w:type="spellEnd"/>
      <w:r>
        <w:rPr>
          <w:rFonts w:ascii="PT Astra Serif" w:hAnsi="PT Astra Serif"/>
          <w:i/>
        </w:rPr>
        <w:t xml:space="preserve">.), </w:t>
      </w:r>
      <w:r>
        <w:rPr>
          <w:rFonts w:ascii="PT Astra Serif" w:hAnsi="PT Astra Serif"/>
          <w:i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что соответствует  решени</w:t>
      </w:r>
      <w:r w:rsidR="00782E86">
        <w:rPr>
          <w:rFonts w:ascii="PT Astra Serif" w:hAnsi="PT Astra Serif"/>
          <w:sz w:val="24"/>
          <w:szCs w:val="24"/>
        </w:rPr>
        <w:t>ю</w:t>
      </w:r>
      <w:r>
        <w:rPr>
          <w:rFonts w:ascii="PT Astra Serif" w:hAnsi="PT Astra Serif"/>
          <w:sz w:val="24"/>
          <w:szCs w:val="24"/>
        </w:rPr>
        <w:t xml:space="preserve">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r w:rsidR="00782E86">
        <w:rPr>
          <w:rFonts w:ascii="PT Astra Serif" w:hAnsi="PT Astra Serif"/>
          <w:sz w:val="24"/>
          <w:szCs w:val="24"/>
        </w:rPr>
        <w:t xml:space="preserve">от 22.12.2020 № 91 </w:t>
      </w:r>
      <w:r>
        <w:rPr>
          <w:rFonts w:ascii="PT Astra Serif" w:hAnsi="PT Astra Serif" w:cs="Times New Roman"/>
          <w:sz w:val="24"/>
          <w:szCs w:val="24"/>
        </w:rPr>
        <w:t xml:space="preserve">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2021 год и на плановый период 2022 и 2023 годов»</w:t>
      </w:r>
      <w:r w:rsidR="00782E86">
        <w:rPr>
          <w:rFonts w:ascii="PT Astra Serif" w:hAnsi="PT Astra Serif" w:cs="Times New Roman"/>
          <w:sz w:val="24"/>
          <w:szCs w:val="24"/>
        </w:rPr>
        <w:t xml:space="preserve"> ( с учетом изменений от 27.04.2021 №28).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изменения в Паспорт Программы, таблиц</w:t>
      </w:r>
      <w:r w:rsidR="00782E86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  </w:t>
      </w:r>
      <w:r w:rsidR="00782E86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 xml:space="preserve">№ </w:t>
      </w:r>
      <w:r w:rsidR="00782E86">
        <w:rPr>
          <w:rFonts w:ascii="PT Astra Serif" w:hAnsi="PT Astra Serif"/>
          <w:sz w:val="24"/>
          <w:szCs w:val="24"/>
        </w:rPr>
        <w:t>1,</w:t>
      </w:r>
      <w:r>
        <w:rPr>
          <w:rFonts w:ascii="PT Astra Serif" w:hAnsi="PT Astra Serif"/>
          <w:sz w:val="24"/>
          <w:szCs w:val="24"/>
        </w:rPr>
        <w:t>2</w:t>
      </w:r>
      <w:r w:rsidR="00782E86">
        <w:rPr>
          <w:rFonts w:ascii="PT Astra Serif" w:hAnsi="PT Astra Serif"/>
          <w:sz w:val="24"/>
          <w:szCs w:val="24"/>
        </w:rPr>
        <w:t xml:space="preserve">,3 </w:t>
      </w:r>
      <w:r>
        <w:rPr>
          <w:rFonts w:ascii="PT Astra Serif" w:hAnsi="PT Astra Serif"/>
          <w:sz w:val="24"/>
          <w:szCs w:val="24"/>
        </w:rPr>
        <w:t xml:space="preserve"> изложен</w:t>
      </w:r>
      <w:r w:rsidR="00782E86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 в новой редакции</w:t>
      </w:r>
      <w:r>
        <w:rPr>
          <w:rFonts w:ascii="PT Astra Serif" w:hAnsi="PT Astra Serif" w:cs="Times New Roman"/>
          <w:sz w:val="24"/>
          <w:szCs w:val="24"/>
        </w:rPr>
        <w:t xml:space="preserve">. </w:t>
      </w:r>
    </w:p>
    <w:p w:rsidR="00D26AD6" w:rsidRDefault="00D26AD6" w:rsidP="00782E8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</w:rPr>
        <w:t xml:space="preserve"> 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3001</w:t>
      </w:r>
      <w:r>
        <w:rPr>
          <w:rFonts w:ascii="PT Astra Serif" w:hAnsi="PT Astra Serif"/>
          <w:sz w:val="24"/>
        </w:rPr>
        <w:t>»</w:t>
      </w:r>
      <w:r w:rsidR="00782E86">
        <w:rPr>
          <w:rFonts w:ascii="PT Astra Serif" w:hAnsi="PT Astra Serif"/>
          <w:sz w:val="24"/>
        </w:rPr>
        <w:t xml:space="preserve"> рекомендуется к утверждению</w:t>
      </w:r>
      <w:r>
        <w:rPr>
          <w:rFonts w:ascii="PT Astra Serif" w:hAnsi="PT Astra Serif"/>
          <w:sz w:val="24"/>
        </w:rPr>
        <w:t xml:space="preserve">. </w:t>
      </w:r>
    </w:p>
    <w:p w:rsidR="00D26AD6" w:rsidRDefault="00D26AD6" w:rsidP="00D26AD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</w:p>
    <w:p w:rsidR="00782E86" w:rsidRDefault="00D26AD6" w:rsidP="00D26AD6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Зам. председателя </w:t>
      </w:r>
    </w:p>
    <w:p w:rsidR="00245C47" w:rsidRDefault="00782E86" w:rsidP="00782E86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>к</w:t>
      </w:r>
      <w:r w:rsidR="00D26AD6">
        <w:rPr>
          <w:rFonts w:ascii="PT Astra Serif" w:hAnsi="PT Astra Serif" w:cs="Times New Roman"/>
          <w:sz w:val="24"/>
          <w:szCs w:val="24"/>
        </w:rPr>
        <w:t xml:space="preserve">онтрольно-счетной палаты города </w:t>
      </w:r>
      <w:proofErr w:type="spellStart"/>
      <w:r w:rsidR="00D26AD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26AD6">
        <w:rPr>
          <w:rFonts w:ascii="PT Astra Serif" w:hAnsi="PT Astra Serif" w:cs="Times New Roman"/>
          <w:sz w:val="24"/>
          <w:szCs w:val="24"/>
        </w:rPr>
        <w:t xml:space="preserve">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</w:t>
      </w:r>
      <w:r w:rsidR="00D26AD6">
        <w:rPr>
          <w:rFonts w:ascii="PT Astra Serif" w:hAnsi="PT Astra Serif" w:cs="Times New Roman"/>
          <w:sz w:val="24"/>
          <w:szCs w:val="24"/>
        </w:rPr>
        <w:t xml:space="preserve">                     Л.Г. Балуева </w:t>
      </w:r>
    </w:p>
    <w:sectPr w:rsidR="00245C47" w:rsidSect="00D26AD6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D9"/>
    <w:rsid w:val="00174AD9"/>
    <w:rsid w:val="00245C47"/>
    <w:rsid w:val="003B5204"/>
    <w:rsid w:val="00782E86"/>
    <w:rsid w:val="00D2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D6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AD6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AD6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26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D6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AD6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AD6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26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cp:lastPrinted>2021-10-25T10:05:00Z</cp:lastPrinted>
  <dcterms:created xsi:type="dcterms:W3CDTF">2021-05-20T09:22:00Z</dcterms:created>
  <dcterms:modified xsi:type="dcterms:W3CDTF">2021-10-25T10:05:00Z</dcterms:modified>
</cp:coreProperties>
</file>