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29" w:type="dxa"/>
        <w:tblLook w:val="04A0" w:firstRow="1" w:lastRow="0" w:firstColumn="1" w:lastColumn="0" w:noHBand="0" w:noVBand="1"/>
      </w:tblPr>
      <w:tblGrid>
        <w:gridCol w:w="108"/>
        <w:gridCol w:w="4253"/>
        <w:gridCol w:w="299"/>
        <w:gridCol w:w="268"/>
        <w:gridCol w:w="4801"/>
      </w:tblGrid>
      <w:tr w:rsidR="00CB542F" w:rsidRPr="00BC617F" w:rsidTr="00061148"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42F" w:rsidRPr="00BC617F" w:rsidRDefault="00CB542F" w:rsidP="000611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590550" cy="7048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 xml:space="preserve">Муниципальное образование </w:t>
            </w:r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 xml:space="preserve">городской округ </w:t>
            </w:r>
            <w:proofErr w:type="spellStart"/>
            <w:r w:rsidRPr="00BC617F">
              <w:rPr>
                <w:rFonts w:ascii="PT Astra Serif" w:hAnsi="PT Astra Serif"/>
                <w:b/>
                <w:color w:val="000000"/>
              </w:rPr>
              <w:t>Югорск</w:t>
            </w:r>
            <w:proofErr w:type="spellEnd"/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 xml:space="preserve">Ханты-Мансийского </w:t>
            </w:r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>автономного округа - Югры</w:t>
            </w:r>
          </w:p>
          <w:p w:rsidR="00CB542F" w:rsidRPr="00BC617F" w:rsidRDefault="00580DAC" w:rsidP="00061148">
            <w:pPr>
              <w:pStyle w:val="2"/>
              <w:outlineLvl w:val="1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Управление образования администрации города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</w:p>
          <w:p w:rsidR="00CB542F" w:rsidRPr="009D0DC7" w:rsidRDefault="00CB542F" w:rsidP="00061148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color w:val="000000"/>
              </w:rPr>
            </w:pPr>
            <w:r w:rsidRPr="00BC617F">
              <w:rPr>
                <w:rFonts w:ascii="PT Astra Serif" w:hAnsi="PT Astra Serif"/>
                <w:color w:val="000000"/>
              </w:rPr>
              <w:t xml:space="preserve">ул. </w:t>
            </w:r>
            <w:r w:rsidR="00580DAC">
              <w:rPr>
                <w:rFonts w:ascii="PT Astra Serif" w:hAnsi="PT Astra Serif"/>
                <w:color w:val="000000"/>
              </w:rPr>
              <w:t>Геологов</w:t>
            </w:r>
            <w:r w:rsidRPr="00BC617F">
              <w:rPr>
                <w:rFonts w:ascii="PT Astra Serif" w:hAnsi="PT Astra Serif"/>
                <w:color w:val="000000"/>
              </w:rPr>
              <w:t>, д. 1</w:t>
            </w:r>
            <w:r w:rsidR="00580DAC">
              <w:rPr>
                <w:rFonts w:ascii="PT Astra Serif" w:hAnsi="PT Astra Serif"/>
                <w:color w:val="000000"/>
              </w:rPr>
              <w:t>3</w:t>
            </w:r>
            <w:r w:rsidRPr="00BC617F">
              <w:rPr>
                <w:rFonts w:ascii="PT Astra Serif" w:hAnsi="PT Astra Serif"/>
                <w:color w:val="000000"/>
              </w:rPr>
              <w:t xml:space="preserve">, г. </w:t>
            </w:r>
            <w:proofErr w:type="spellStart"/>
            <w:r w:rsidRPr="00BC617F">
              <w:rPr>
                <w:rFonts w:ascii="PT Astra Serif" w:hAnsi="PT Astra Serif"/>
                <w:color w:val="000000"/>
              </w:rPr>
              <w:t>Югорск</w:t>
            </w:r>
            <w:proofErr w:type="spellEnd"/>
            <w:r w:rsidRPr="00BC617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color w:val="000000"/>
              </w:rPr>
            </w:pPr>
            <w:r w:rsidRPr="00BC617F">
              <w:rPr>
                <w:rFonts w:ascii="PT Astra Serif" w:hAnsi="PT Astra Serif"/>
                <w:color w:val="000000"/>
              </w:rPr>
              <w:t>Ханты-Мансийский автономный округ – Югра, Тюменская область, 628260,</w:t>
            </w:r>
          </w:p>
          <w:p w:rsidR="00CB542F" w:rsidRPr="00BC617F" w:rsidRDefault="00CB542F" w:rsidP="00061148">
            <w:pPr>
              <w:jc w:val="center"/>
              <w:rPr>
                <w:rFonts w:ascii="PT Astra Serif" w:hAnsi="PT Astra Serif"/>
                <w:color w:val="000000"/>
              </w:rPr>
            </w:pPr>
            <w:r w:rsidRPr="00BC617F">
              <w:rPr>
                <w:rFonts w:ascii="PT Astra Serif" w:hAnsi="PT Astra Serif"/>
                <w:color w:val="000000"/>
              </w:rPr>
              <w:t xml:space="preserve">Тел./факс (34675) </w:t>
            </w:r>
            <w:r w:rsidR="00580DAC">
              <w:rPr>
                <w:rFonts w:ascii="PT Astra Serif" w:hAnsi="PT Astra Serif"/>
                <w:color w:val="000000"/>
              </w:rPr>
              <w:t>7-26-41</w:t>
            </w:r>
          </w:p>
          <w:p w:rsidR="00CB542F" w:rsidRDefault="00CB542F" w:rsidP="00061148">
            <w:pPr>
              <w:jc w:val="center"/>
              <w:rPr>
                <w:rFonts w:ascii="PT Astra Serif" w:eastAsia="Calibri" w:hAnsi="PT Astra Serif"/>
                <w:color w:val="0000FF" w:themeColor="hyperlink"/>
                <w:u w:val="single"/>
                <w:lang w:eastAsia="en-US"/>
              </w:rPr>
            </w:pPr>
            <w:r w:rsidRPr="00BC617F">
              <w:rPr>
                <w:rFonts w:ascii="PT Astra Serif" w:hAnsi="PT Astra Serif"/>
                <w:color w:val="000000"/>
                <w:lang w:val="en-US"/>
              </w:rPr>
              <w:t>E</w:t>
            </w:r>
            <w:r w:rsidRPr="00BC617F">
              <w:rPr>
                <w:rFonts w:ascii="PT Astra Serif" w:hAnsi="PT Astra Serif"/>
                <w:color w:val="000000"/>
              </w:rPr>
              <w:t>-</w:t>
            </w:r>
            <w:r w:rsidRPr="00BC617F">
              <w:rPr>
                <w:rFonts w:ascii="PT Astra Serif" w:hAnsi="PT Astra Serif"/>
                <w:color w:val="000000"/>
                <w:lang w:val="en-US"/>
              </w:rPr>
              <w:t>mail</w:t>
            </w:r>
            <w:r w:rsidRPr="00BC617F">
              <w:rPr>
                <w:rFonts w:ascii="PT Astra Serif" w:hAnsi="PT Astra Serif"/>
                <w:color w:val="000000"/>
              </w:rPr>
              <w:t xml:space="preserve">: </w:t>
            </w:r>
            <w:hyperlink r:id="rId9" w:history="1">
              <w:r w:rsidR="00580DAC" w:rsidRPr="00580DAC">
                <w:rPr>
                  <w:rFonts w:ascii="PT Astra Serif" w:eastAsia="Calibri" w:hAnsi="PT Astra Serif"/>
                  <w:color w:val="0000FF" w:themeColor="hyperlink"/>
                  <w:u w:val="single"/>
                  <w:lang w:val="en-US" w:eastAsia="en-US"/>
                </w:rPr>
                <w:t>obrazovanie</w:t>
              </w:r>
              <w:r w:rsidR="00580DAC" w:rsidRPr="00580DAC">
                <w:rPr>
                  <w:rFonts w:ascii="PT Astra Serif" w:eastAsia="Calibri" w:hAnsi="PT Astra Serif"/>
                  <w:color w:val="0000FF" w:themeColor="hyperlink"/>
                  <w:u w:val="single"/>
                  <w:lang w:eastAsia="en-US"/>
                </w:rPr>
                <w:t>@</w:t>
              </w:r>
              <w:r w:rsidR="00580DAC" w:rsidRPr="00580DAC">
                <w:rPr>
                  <w:rFonts w:ascii="PT Astra Serif" w:eastAsia="Calibri" w:hAnsi="PT Astra Serif"/>
                  <w:color w:val="0000FF" w:themeColor="hyperlink"/>
                  <w:u w:val="single"/>
                  <w:lang w:val="en-US" w:eastAsia="en-US"/>
                </w:rPr>
                <w:t>ugorsk</w:t>
              </w:r>
              <w:r w:rsidR="00580DAC" w:rsidRPr="00580DAC">
                <w:rPr>
                  <w:rFonts w:ascii="PT Astra Serif" w:eastAsia="Calibri" w:hAnsi="PT Astra Serif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580DAC" w:rsidRPr="00580DAC">
                <w:rPr>
                  <w:rFonts w:ascii="PT Astra Serif" w:eastAsia="Calibri" w:hAnsi="PT Astra Serif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061148" w:rsidRPr="009D0DC7" w:rsidRDefault="00061148" w:rsidP="0006114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80DAC" w:rsidRPr="009D0DC7" w:rsidRDefault="00580DAC" w:rsidP="009D0D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D0DC7">
              <w:rPr>
                <w:rFonts w:ascii="PT Astra Serif" w:hAnsi="PT Astra Serif"/>
                <w:sz w:val="18"/>
                <w:szCs w:val="18"/>
              </w:rPr>
              <w:t>исх.№____________ от______________</w:t>
            </w:r>
          </w:p>
          <w:p w:rsidR="00580DAC" w:rsidRPr="00580DAC" w:rsidRDefault="00580DAC" w:rsidP="009D0DC7">
            <w:pPr>
              <w:jc w:val="center"/>
              <w:rPr>
                <w:rFonts w:ascii="PT Astra Serif" w:hAnsi="PT Astra Serif"/>
              </w:rPr>
            </w:pPr>
            <w:r w:rsidRPr="009D0DC7">
              <w:rPr>
                <w:rFonts w:ascii="PT Astra Serif" w:hAnsi="PT Astra Serif"/>
                <w:sz w:val="18"/>
                <w:szCs w:val="18"/>
              </w:rPr>
              <w:t>на №_____________от_______________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B542F" w:rsidRPr="00BC617F" w:rsidRDefault="00CB542F" w:rsidP="00061148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96BCB" w:rsidRPr="00BC617F" w:rsidRDefault="00896BCB" w:rsidP="00061148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061148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9D0DC7" w:rsidRDefault="009D0DC7" w:rsidP="009D0DC7">
            <w:pPr>
              <w:suppressAutoHyphens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  <w:p w:rsidR="009D0DC7" w:rsidRPr="009D0DC7" w:rsidRDefault="009D0DC7" w:rsidP="009D0DC7">
            <w:pPr>
              <w:suppressAutoHyphens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  <w:p w:rsidR="00E02865" w:rsidRPr="00E02865" w:rsidRDefault="00E02865" w:rsidP="00E02865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>Директору</w:t>
            </w:r>
          </w:p>
          <w:p w:rsidR="00E02865" w:rsidRPr="00E02865" w:rsidRDefault="00E02865" w:rsidP="00E02865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>Департамента экономического</w:t>
            </w:r>
          </w:p>
          <w:p w:rsidR="00E02865" w:rsidRPr="00E02865" w:rsidRDefault="00E02865" w:rsidP="00E02865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развития и проектного управления </w:t>
            </w:r>
          </w:p>
          <w:p w:rsidR="00E02865" w:rsidRPr="00E02865" w:rsidRDefault="00E02865" w:rsidP="00E02865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администрации города </w:t>
            </w:r>
            <w:proofErr w:type="spellStart"/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>Югорска</w:t>
            </w:r>
            <w:proofErr w:type="spellEnd"/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CB542F" w:rsidRPr="00BC617F" w:rsidRDefault="00E02865" w:rsidP="00E02865">
            <w:pPr>
              <w:ind w:left="70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И.В. </w:t>
            </w:r>
            <w:proofErr w:type="spellStart"/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>Грудцыной</w:t>
            </w:r>
            <w:proofErr w:type="spellEnd"/>
            <w:r w:rsidRPr="00E0286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3AFC" w:rsidRPr="00BC617F" w:rsidTr="0006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253" w:type="dxa"/>
          </w:tcPr>
          <w:p w:rsidR="005C3AFC" w:rsidRPr="00BC617F" w:rsidRDefault="005C3AFC" w:rsidP="009D0DC7">
            <w:pPr>
              <w:rPr>
                <w:rFonts w:ascii="PT Astra Serif" w:hAnsi="PT Astra Serif"/>
                <w:color w:val="D9D9D9" w:themeColor="background1" w:themeShade="D9"/>
              </w:rPr>
            </w:pPr>
          </w:p>
          <w:p w:rsidR="005C3AFC" w:rsidRPr="00BC617F" w:rsidRDefault="005C3AFC" w:rsidP="009D0DC7">
            <w:pPr>
              <w:rPr>
                <w:rFonts w:ascii="PT Astra Serif" w:hAnsi="PT Astra Serif"/>
                <w:color w:val="D9D9D9" w:themeColor="background1" w:themeShade="D9"/>
              </w:rPr>
            </w:pPr>
            <w:r w:rsidRPr="00BC617F">
              <w:rPr>
                <w:rFonts w:ascii="PT Astra Serif" w:hAnsi="PT Astra Serif"/>
                <w:color w:val="D9D9D9" w:themeColor="background1" w:themeShade="D9"/>
              </w:rPr>
              <w:t>[Номер документа]</w:t>
            </w:r>
          </w:p>
          <w:p w:rsidR="005C3AFC" w:rsidRPr="00580DAC" w:rsidRDefault="005C3AFC" w:rsidP="009D0DC7">
            <w:pPr>
              <w:rPr>
                <w:rFonts w:ascii="PT Astra Serif" w:hAnsi="PT Astra Serif"/>
                <w:color w:val="D9D9D9" w:themeColor="background1" w:themeShade="D9"/>
              </w:rPr>
            </w:pPr>
            <w:r w:rsidRPr="00580DAC">
              <w:rPr>
                <w:rFonts w:ascii="PT Astra Serif" w:hAnsi="PT Astra Serif"/>
                <w:color w:val="D9D9D9" w:themeColor="background1" w:themeShade="D9"/>
              </w:rPr>
              <w:t>[</w:t>
            </w:r>
            <w:r w:rsidRPr="00BC617F">
              <w:rPr>
                <w:rFonts w:ascii="PT Astra Serif" w:hAnsi="PT Astra Serif"/>
                <w:color w:val="D9D9D9" w:themeColor="background1" w:themeShade="D9"/>
              </w:rPr>
              <w:t>Дата документа</w:t>
            </w:r>
            <w:r w:rsidRPr="00580DAC">
              <w:rPr>
                <w:rFonts w:ascii="PT Astra Serif" w:hAnsi="PT Astra Serif"/>
                <w:color w:val="D9D9D9" w:themeColor="background1" w:themeShade="D9"/>
              </w:rPr>
              <w:t>]</w:t>
            </w:r>
          </w:p>
          <w:p w:rsidR="005C3AFC" w:rsidRPr="00BC617F" w:rsidRDefault="005C3AFC" w:rsidP="009D0DC7">
            <w:pPr>
              <w:tabs>
                <w:tab w:val="right" w:pos="4784"/>
              </w:tabs>
              <w:rPr>
                <w:rFonts w:ascii="PT Astra Serif" w:hAnsi="PT Astra Serif"/>
              </w:rPr>
            </w:pPr>
          </w:p>
        </w:tc>
        <w:tc>
          <w:tcPr>
            <w:tcW w:w="5368" w:type="dxa"/>
            <w:gridSpan w:val="3"/>
          </w:tcPr>
          <w:p w:rsidR="005C3AFC" w:rsidRPr="00580DAC" w:rsidRDefault="005C3AFC" w:rsidP="009E2A84">
            <w:pPr>
              <w:keepNext/>
              <w:suppressAutoHyphens/>
              <w:ind w:right="459"/>
              <w:jc w:val="right"/>
              <w:outlineLvl w:val="0"/>
              <w:rPr>
                <w:rFonts w:ascii="PT Astra Serif" w:hAnsi="PT Astra Serif"/>
              </w:rPr>
            </w:pPr>
          </w:p>
        </w:tc>
      </w:tr>
    </w:tbl>
    <w:p w:rsidR="005E6147" w:rsidRDefault="005E6147" w:rsidP="005E6147">
      <w:pPr>
        <w:rPr>
          <w:b/>
        </w:rPr>
      </w:pPr>
      <w:r>
        <w:rPr>
          <w:b/>
        </w:rPr>
        <w:t>О направлении информации</w:t>
      </w:r>
    </w:p>
    <w:p w:rsidR="00F65C16" w:rsidRDefault="00CF17CB" w:rsidP="005E6147">
      <w:pPr>
        <w:rPr>
          <w:b/>
        </w:rPr>
      </w:pPr>
      <w:r>
        <w:rPr>
          <w:b/>
        </w:rPr>
        <w:t xml:space="preserve">об исполнении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CF17CB" w:rsidRDefault="00CF17CB" w:rsidP="005E6147">
      <w:pPr>
        <w:rPr>
          <w:b/>
        </w:rPr>
      </w:pPr>
      <w:r>
        <w:rPr>
          <w:b/>
        </w:rPr>
        <w:t>программы «Развитие образования»</w:t>
      </w:r>
    </w:p>
    <w:p w:rsidR="005E6147" w:rsidRDefault="005E6147" w:rsidP="005E6147">
      <w:pPr>
        <w:rPr>
          <w:b/>
        </w:rPr>
      </w:pPr>
    </w:p>
    <w:p w:rsidR="005E6147" w:rsidRDefault="005E6147" w:rsidP="005E6147">
      <w:pPr>
        <w:rPr>
          <w:b/>
        </w:rPr>
      </w:pPr>
    </w:p>
    <w:p w:rsidR="005E6147" w:rsidRDefault="005E6147" w:rsidP="005E6147">
      <w:pPr>
        <w:rPr>
          <w:b/>
        </w:rPr>
      </w:pPr>
    </w:p>
    <w:p w:rsidR="00E02865" w:rsidRDefault="00E02865" w:rsidP="00E02865">
      <w:pPr>
        <w:pStyle w:val="ConsPlusNonformat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Уважаемая Ирина Викторовна!</w:t>
      </w:r>
    </w:p>
    <w:p w:rsidR="00CA630E" w:rsidRDefault="00E02865" w:rsidP="00E02865">
      <w:pPr>
        <w:pStyle w:val="ConsPlusNonformat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02865">
        <w:rPr>
          <w:rFonts w:ascii="PT Astra Serif" w:hAnsi="PT Astra Serif" w:cs="Times New Roman"/>
          <w:color w:val="000000"/>
          <w:sz w:val="28"/>
          <w:szCs w:val="28"/>
        </w:rPr>
        <w:t xml:space="preserve">Управление образования администрации города </w:t>
      </w:r>
      <w:proofErr w:type="spellStart"/>
      <w:r w:rsidRPr="00E02865">
        <w:rPr>
          <w:rFonts w:ascii="PT Astra Serif" w:hAnsi="PT Astra Serif" w:cs="Times New Roman"/>
          <w:color w:val="000000"/>
          <w:sz w:val="28"/>
          <w:szCs w:val="28"/>
        </w:rPr>
        <w:t>Югорска</w:t>
      </w:r>
      <w:proofErr w:type="spellEnd"/>
      <w:r w:rsidRPr="00E02865">
        <w:rPr>
          <w:rFonts w:ascii="PT Astra Serif" w:hAnsi="PT Astra Serif" w:cs="Times New Roman"/>
          <w:color w:val="000000"/>
          <w:sz w:val="28"/>
          <w:szCs w:val="28"/>
        </w:rPr>
        <w:t xml:space="preserve"> направляет Вам </w:t>
      </w:r>
      <w:r w:rsidR="00D667A7">
        <w:rPr>
          <w:rFonts w:ascii="PT Astra Serif" w:hAnsi="PT Astra Serif" w:cs="Times New Roman"/>
          <w:color w:val="000000"/>
          <w:sz w:val="28"/>
          <w:szCs w:val="28"/>
        </w:rPr>
        <w:t xml:space="preserve">пояснительную записку и </w:t>
      </w:r>
      <w:r w:rsidRPr="00E02865">
        <w:rPr>
          <w:rFonts w:ascii="PT Astra Serif" w:hAnsi="PT Astra Serif" w:cs="Times New Roman"/>
          <w:color w:val="000000"/>
          <w:sz w:val="28"/>
          <w:szCs w:val="28"/>
        </w:rPr>
        <w:t xml:space="preserve">информацию об исполнении показателей муниципальной программы города </w:t>
      </w:r>
      <w:proofErr w:type="spellStart"/>
      <w:r w:rsidRPr="00E02865">
        <w:rPr>
          <w:rFonts w:ascii="PT Astra Serif" w:hAnsi="PT Astra Serif" w:cs="Times New Roman"/>
          <w:color w:val="000000"/>
          <w:sz w:val="28"/>
          <w:szCs w:val="28"/>
        </w:rPr>
        <w:t>Югорска</w:t>
      </w:r>
      <w:proofErr w:type="spellEnd"/>
      <w:r w:rsidRPr="00E02865">
        <w:rPr>
          <w:rFonts w:ascii="PT Astra Serif" w:hAnsi="PT Astra Serif" w:cs="Times New Roman"/>
          <w:color w:val="000000"/>
          <w:sz w:val="28"/>
          <w:szCs w:val="28"/>
        </w:rPr>
        <w:t xml:space="preserve"> «Развитие образования», утвержденной постановлением администрации города </w:t>
      </w:r>
      <w:proofErr w:type="spellStart"/>
      <w:r w:rsidRPr="00E02865">
        <w:rPr>
          <w:rFonts w:ascii="PT Astra Serif" w:hAnsi="PT Astra Serif" w:cs="Times New Roman"/>
          <w:color w:val="000000"/>
          <w:sz w:val="28"/>
          <w:szCs w:val="28"/>
        </w:rPr>
        <w:t>Югорска</w:t>
      </w:r>
      <w:proofErr w:type="spellEnd"/>
      <w:r w:rsidRPr="00E02865">
        <w:rPr>
          <w:rFonts w:ascii="PT Astra Serif" w:hAnsi="PT Astra Serif" w:cs="Times New Roman"/>
          <w:color w:val="000000"/>
          <w:sz w:val="28"/>
          <w:szCs w:val="28"/>
        </w:rPr>
        <w:t xml:space="preserve"> от 30.10.2018 № 3004 за 202</w:t>
      </w:r>
      <w:r w:rsidR="00B34DE8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E02865">
        <w:rPr>
          <w:rFonts w:ascii="PT Astra Serif" w:hAnsi="PT Astra Serif" w:cs="Times New Roman"/>
          <w:color w:val="000000"/>
          <w:sz w:val="28"/>
          <w:szCs w:val="28"/>
        </w:rPr>
        <w:t xml:space="preserve"> год (приложение</w:t>
      </w:r>
      <w:r w:rsidR="001F2D7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667A7">
        <w:rPr>
          <w:rFonts w:ascii="PT Astra Serif" w:hAnsi="PT Astra Serif" w:cs="Times New Roman"/>
          <w:color w:val="000000"/>
          <w:sz w:val="28"/>
          <w:szCs w:val="28"/>
        </w:rPr>
        <w:t>1, 2</w:t>
      </w:r>
      <w:r w:rsidRPr="00E02865">
        <w:rPr>
          <w:rFonts w:ascii="PT Astra Serif" w:hAnsi="PT Astra Serif" w:cs="Times New Roman"/>
          <w:color w:val="000000"/>
          <w:sz w:val="28"/>
          <w:szCs w:val="28"/>
        </w:rPr>
        <w:t>).</w:t>
      </w:r>
    </w:p>
    <w:p w:rsidR="00D667A7" w:rsidRDefault="00B10891" w:rsidP="00B10891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Приложение: </w:t>
      </w:r>
    </w:p>
    <w:p w:rsidR="00B10891" w:rsidRPr="00D667A7" w:rsidRDefault="00B10891" w:rsidP="00D667A7">
      <w:pPr>
        <w:pStyle w:val="ConsPlusNonformat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на </w:t>
      </w:r>
      <w:r w:rsidR="003C733D">
        <w:rPr>
          <w:rFonts w:ascii="PT Astra Serif" w:hAnsi="PT Astra Serif" w:cs="Times New Roman"/>
          <w:color w:val="000000"/>
          <w:sz w:val="28"/>
          <w:szCs w:val="28"/>
        </w:rPr>
        <w:t>16</w:t>
      </w:r>
      <w:r w:rsidR="0051758D">
        <w:rPr>
          <w:rFonts w:ascii="PT Astra Serif" w:hAnsi="PT Astra Serif" w:cs="Times New Roman"/>
          <w:color w:val="000000"/>
          <w:sz w:val="28"/>
          <w:szCs w:val="28"/>
        </w:rPr>
        <w:t xml:space="preserve"> л, в 1 экз.</w:t>
      </w:r>
    </w:p>
    <w:p w:rsidR="00D667A7" w:rsidRPr="00954E70" w:rsidRDefault="00D667A7" w:rsidP="00D667A7">
      <w:pPr>
        <w:pStyle w:val="ConsPlusNonformat"/>
        <w:numPr>
          <w:ilvl w:val="0"/>
          <w:numId w:val="3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на </w:t>
      </w:r>
      <w:r w:rsidR="004F6C6E">
        <w:rPr>
          <w:rFonts w:ascii="PT Astra Serif" w:hAnsi="PT Astra Serif" w:cs="Times New Roman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PT Astra Serif" w:hAnsi="PT Astra Serif" w:cs="Times New Roman"/>
          <w:color w:val="000000"/>
          <w:sz w:val="28"/>
          <w:szCs w:val="28"/>
        </w:rPr>
        <w:t xml:space="preserve"> л,</w:t>
      </w:r>
      <w:r w:rsidRPr="00D667A7">
        <w:t xml:space="preserve"> </w:t>
      </w:r>
      <w:r w:rsidRPr="00D667A7">
        <w:rPr>
          <w:rFonts w:ascii="PT Astra Serif" w:hAnsi="PT Astra Serif" w:cs="Times New Roman"/>
          <w:color w:val="000000"/>
          <w:sz w:val="28"/>
          <w:szCs w:val="28"/>
        </w:rPr>
        <w:t>в 1 экз.</w:t>
      </w:r>
    </w:p>
    <w:p w:rsidR="00CA630E" w:rsidRDefault="00CA630E" w:rsidP="00954E70">
      <w:pPr>
        <w:pStyle w:val="ConsPlusNonformat"/>
        <w:rPr>
          <w:rFonts w:ascii="PT Astra Serif" w:hAnsi="PT Astra Serif" w:cs="Times New Roman"/>
          <w:i/>
          <w:sz w:val="28"/>
          <w:szCs w:val="28"/>
        </w:rPr>
      </w:pPr>
    </w:p>
    <w:tbl>
      <w:tblPr>
        <w:tblStyle w:val="a9"/>
        <w:tblW w:w="10206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2268"/>
      </w:tblGrid>
      <w:tr w:rsidR="00680E3C" w:rsidRPr="00CA630E" w:rsidTr="00851359">
        <w:trPr>
          <w:trHeight w:val="1443"/>
        </w:trPr>
        <w:tc>
          <w:tcPr>
            <w:tcW w:w="3969" w:type="dxa"/>
          </w:tcPr>
          <w:p w:rsidR="00680E3C" w:rsidRDefault="00680E3C" w:rsidP="00416118">
            <w:pPr>
              <w:ind w:left="51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0E3C" w:rsidRDefault="00680E3C" w:rsidP="00416118">
            <w:pPr>
              <w:ind w:left="51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0E3C" w:rsidRPr="004822EA" w:rsidRDefault="00680E3C" w:rsidP="00416118">
            <w:pPr>
              <w:ind w:left="51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4822EA">
              <w:rPr>
                <w:rFonts w:ascii="PT Astra Serif" w:hAnsi="PT Astra Serif"/>
                <w:b/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3969" w:type="dxa"/>
            <w:vAlign w:val="center"/>
          </w:tcPr>
          <w:p w:rsidR="00680E3C" w:rsidRPr="00903CF1" w:rsidRDefault="00680E3C" w:rsidP="00416118">
            <w:pPr>
              <w:pStyle w:val="aa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6CAB3F0" wp14:editId="5965F1A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680E3C" w:rsidRPr="00903CF1" w:rsidRDefault="00680E3C" w:rsidP="00416118">
            <w:pPr>
              <w:pStyle w:val="aa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680E3C" w:rsidRPr="00903CF1" w:rsidRDefault="00680E3C" w:rsidP="00416118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680E3C" w:rsidRPr="00903CF1" w:rsidRDefault="00680E3C" w:rsidP="00416118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680E3C" w:rsidRPr="00903CF1" w:rsidRDefault="00680E3C" w:rsidP="00416118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680E3C" w:rsidRPr="00CA7141" w:rsidRDefault="00680E3C" w:rsidP="00416118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268" w:type="dxa"/>
          </w:tcPr>
          <w:p w:rsidR="00680E3C" w:rsidRDefault="00680E3C" w:rsidP="00416118">
            <w:pPr>
              <w:jc w:val="right"/>
              <w:rPr>
                <w:rFonts w:ascii="PT Astra Serif" w:hAnsi="PT Astra Serif"/>
              </w:rPr>
            </w:pPr>
            <w:r w:rsidRPr="007D49DC">
              <w:rPr>
                <w:rFonts w:ascii="PT Astra Serif" w:hAnsi="PT Astra Serif"/>
              </w:rPr>
              <w:t xml:space="preserve">                                  </w:t>
            </w:r>
          </w:p>
          <w:p w:rsidR="00680E3C" w:rsidRDefault="00680E3C" w:rsidP="0041611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80E3C" w:rsidRDefault="00680E3C" w:rsidP="0041611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Бобровская</w:t>
            </w:r>
          </w:p>
          <w:p w:rsidR="00680E3C" w:rsidRPr="004822EA" w:rsidRDefault="00680E3C" w:rsidP="0041611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CF17CB" w:rsidRPr="00BC617F" w:rsidRDefault="00CF17CB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2865" w:rsidRPr="00E02865" w:rsidRDefault="00E02865" w:rsidP="00E02865">
      <w:pPr>
        <w:rPr>
          <w:rFonts w:ascii="PT Astra Serif" w:eastAsiaTheme="minorHAnsi" w:hAnsi="PT Astra Serif"/>
          <w:sz w:val="18"/>
          <w:szCs w:val="18"/>
          <w:lang w:eastAsia="en-US"/>
        </w:rPr>
      </w:pPr>
      <w:r w:rsidRPr="00E02865">
        <w:rPr>
          <w:rFonts w:ascii="PT Astra Serif" w:eastAsiaTheme="minorHAnsi" w:hAnsi="PT Astra Serif"/>
          <w:sz w:val="18"/>
          <w:szCs w:val="18"/>
          <w:lang w:eastAsia="en-US"/>
        </w:rPr>
        <w:t xml:space="preserve">Исполнитель: </w:t>
      </w:r>
      <w:r>
        <w:rPr>
          <w:rFonts w:ascii="PT Astra Serif" w:eastAsiaTheme="minorHAnsi" w:hAnsi="PT Astra Serif"/>
          <w:sz w:val="18"/>
          <w:szCs w:val="18"/>
          <w:lang w:eastAsia="en-US"/>
        </w:rPr>
        <w:t>Татьяна Михайловна</w:t>
      </w:r>
      <w:r w:rsidRPr="00E02865">
        <w:rPr>
          <w:rFonts w:ascii="PT Astra Serif" w:eastAsiaTheme="minorHAnsi" w:hAnsi="PT Astra Serif"/>
          <w:sz w:val="18"/>
          <w:szCs w:val="18"/>
          <w:lang w:eastAsia="en-US"/>
        </w:rPr>
        <w:t xml:space="preserve"> Нерода</w:t>
      </w:r>
      <w:r>
        <w:rPr>
          <w:rFonts w:ascii="PT Astra Serif" w:eastAsiaTheme="minorHAnsi" w:hAnsi="PT Astra Serif"/>
          <w:sz w:val="18"/>
          <w:szCs w:val="18"/>
          <w:lang w:eastAsia="en-US"/>
        </w:rPr>
        <w:t>,</w:t>
      </w:r>
    </w:p>
    <w:p w:rsidR="00580DAC" w:rsidRDefault="00E02865" w:rsidP="00E02865">
      <w:pPr>
        <w:rPr>
          <w:rFonts w:ascii="PT Astra Serif" w:eastAsiaTheme="minorHAnsi" w:hAnsi="PT Astra Serif"/>
          <w:sz w:val="18"/>
          <w:szCs w:val="18"/>
          <w:lang w:eastAsia="en-US"/>
        </w:rPr>
      </w:pPr>
      <w:r>
        <w:rPr>
          <w:rFonts w:ascii="PT Astra Serif" w:eastAsiaTheme="minorHAnsi" w:hAnsi="PT Astra Serif"/>
          <w:sz w:val="18"/>
          <w:szCs w:val="18"/>
          <w:lang w:eastAsia="en-US"/>
        </w:rPr>
        <w:t>тел.:</w:t>
      </w:r>
      <w:r w:rsidRPr="00E02865">
        <w:rPr>
          <w:rFonts w:ascii="PT Astra Serif" w:eastAsiaTheme="minorHAnsi" w:hAnsi="PT Astra Serif"/>
          <w:sz w:val="18"/>
          <w:szCs w:val="18"/>
          <w:lang w:eastAsia="en-US"/>
        </w:rPr>
        <w:t>8(34675) 7-18-06</w:t>
      </w:r>
    </w:p>
    <w:p w:rsidR="00D667A7" w:rsidRDefault="00D667A7" w:rsidP="00E02865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D667A7" w:rsidRPr="00D667A7" w:rsidRDefault="00E02865" w:rsidP="00D667A7">
      <w:pPr>
        <w:jc w:val="right"/>
        <w:outlineLvl w:val="1"/>
        <w:rPr>
          <w:b/>
          <w:sz w:val="28"/>
          <w:szCs w:val="28"/>
          <w:lang w:eastAsia="ar-SA"/>
        </w:rPr>
      </w:pPr>
      <w:r>
        <w:rPr>
          <w:rFonts w:ascii="PT Astra Serif" w:eastAsiaTheme="minorHAnsi" w:hAnsi="PT Astra Serif"/>
          <w:sz w:val="18"/>
          <w:szCs w:val="18"/>
          <w:lang w:eastAsia="en-US"/>
        </w:rPr>
        <w:br w:type="page"/>
      </w:r>
      <w:r w:rsidR="00D667A7" w:rsidRPr="00D667A7">
        <w:rPr>
          <w:b/>
          <w:sz w:val="28"/>
          <w:szCs w:val="28"/>
          <w:lang w:eastAsia="ar-SA"/>
        </w:rPr>
        <w:lastRenderedPageBreak/>
        <w:t>Приложение 1</w:t>
      </w:r>
    </w:p>
    <w:p w:rsidR="00D667A7" w:rsidRPr="00D667A7" w:rsidRDefault="00D667A7" w:rsidP="00D667A7">
      <w:pPr>
        <w:jc w:val="right"/>
        <w:rPr>
          <w:b/>
          <w:sz w:val="28"/>
          <w:szCs w:val="28"/>
          <w:lang w:eastAsia="ar-SA"/>
        </w:rPr>
      </w:pPr>
      <w:r w:rsidRPr="00D667A7">
        <w:rPr>
          <w:b/>
          <w:sz w:val="28"/>
          <w:szCs w:val="28"/>
          <w:lang w:eastAsia="ar-SA"/>
        </w:rPr>
        <w:t>к письму</w:t>
      </w:r>
    </w:p>
    <w:p w:rsidR="00D667A7" w:rsidRPr="00D667A7" w:rsidRDefault="00D667A7" w:rsidP="00D667A7">
      <w:pPr>
        <w:jc w:val="right"/>
        <w:rPr>
          <w:b/>
          <w:sz w:val="28"/>
          <w:szCs w:val="28"/>
          <w:lang w:eastAsia="ar-SA"/>
        </w:rPr>
      </w:pPr>
      <w:r w:rsidRPr="00D667A7">
        <w:rPr>
          <w:b/>
          <w:sz w:val="28"/>
          <w:szCs w:val="28"/>
          <w:lang w:eastAsia="ar-SA"/>
        </w:rPr>
        <w:t xml:space="preserve"> начальника Управления </w:t>
      </w:r>
    </w:p>
    <w:p w:rsidR="00D667A7" w:rsidRPr="00D667A7" w:rsidRDefault="00D667A7" w:rsidP="00D667A7">
      <w:pPr>
        <w:jc w:val="right"/>
        <w:rPr>
          <w:b/>
          <w:sz w:val="28"/>
          <w:szCs w:val="28"/>
          <w:lang w:eastAsia="ar-SA"/>
        </w:rPr>
      </w:pPr>
      <w:r w:rsidRPr="00D667A7">
        <w:rPr>
          <w:b/>
          <w:sz w:val="28"/>
          <w:szCs w:val="28"/>
          <w:lang w:eastAsia="ar-SA"/>
        </w:rPr>
        <w:t>от______________№_____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lang w:eastAsia="en-US" w:bidi="en-US"/>
        </w:rPr>
      </w:pP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ПОЯСНИТЕЛЬНАЯ ЗАПИСКА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к годовому отчету о реализации муниципальной программы 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за 202</w:t>
      </w:r>
      <w:r w:rsidR="0064079B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2</w:t>
      </w:r>
      <w:r w:rsidRPr="00D667A7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год</w:t>
      </w:r>
    </w:p>
    <w:p w:rsidR="00D667A7" w:rsidRPr="00D667A7" w:rsidRDefault="00D667A7" w:rsidP="00D667A7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lang w:eastAsia="en-US" w:bidi="en-US"/>
        </w:rPr>
      </w:pPr>
    </w:p>
    <w:p w:rsidR="00D667A7" w:rsidRPr="00D667A7" w:rsidRDefault="00D667A7" w:rsidP="00D667A7">
      <w:pPr>
        <w:widowControl w:val="0"/>
        <w:suppressAutoHyphens/>
        <w:rPr>
          <w:rFonts w:ascii="PT Astra Serif" w:hAnsi="PT Astra Serif"/>
          <w:bCs/>
          <w:color w:val="000000"/>
          <w:sz w:val="28"/>
          <w:szCs w:val="28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  <w:t>«Развитие  образования»</w:t>
      </w:r>
      <w:r w:rsidRPr="00D667A7">
        <w:rPr>
          <w:rFonts w:ascii="PT Astra Serif" w:hAnsi="PT Astra Serif"/>
          <w:bCs/>
          <w:color w:val="000000"/>
          <w:sz w:val="28"/>
          <w:szCs w:val="28"/>
          <w:lang w:eastAsia="en-US" w:bidi="en-US"/>
        </w:rPr>
        <w:t xml:space="preserve">                                    </w:t>
      </w:r>
    </w:p>
    <w:p w:rsidR="00D667A7" w:rsidRPr="00D667A7" w:rsidRDefault="00D667A7" w:rsidP="00D667A7">
      <w:pPr>
        <w:widowControl w:val="0"/>
        <w:suppressAutoHyphens/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  <w:t xml:space="preserve">    (наименование программы)</w:t>
      </w:r>
    </w:p>
    <w:p w:rsidR="00D667A7" w:rsidRPr="00D667A7" w:rsidRDefault="00D667A7" w:rsidP="00D667A7">
      <w:pPr>
        <w:widowControl w:val="0"/>
        <w:suppressAutoHyphens/>
        <w:jc w:val="both"/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  <w:t xml:space="preserve">Управление образования администрации города </w:t>
      </w:r>
      <w:proofErr w:type="spellStart"/>
      <w:r w:rsidRPr="00D667A7">
        <w:rPr>
          <w:rFonts w:ascii="PT Astra Serif" w:hAnsi="PT Astra Serif"/>
          <w:bCs/>
          <w:color w:val="000000"/>
          <w:sz w:val="28"/>
          <w:szCs w:val="28"/>
          <w:u w:val="single"/>
          <w:lang w:eastAsia="en-US" w:bidi="en-US"/>
        </w:rPr>
        <w:t>Югорска</w:t>
      </w:r>
      <w:proofErr w:type="spellEnd"/>
    </w:p>
    <w:p w:rsidR="00D667A7" w:rsidRPr="00D667A7" w:rsidRDefault="00D667A7" w:rsidP="00D667A7">
      <w:pPr>
        <w:widowControl w:val="0"/>
        <w:suppressAutoHyphens/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</w:pPr>
      <w:r w:rsidRPr="00D667A7">
        <w:rPr>
          <w:rFonts w:ascii="PT Astra Serif" w:hAnsi="PT Astra Serif"/>
          <w:bCs/>
          <w:color w:val="000000"/>
          <w:sz w:val="28"/>
          <w:szCs w:val="28"/>
          <w:lang w:eastAsia="en-US" w:bidi="en-US"/>
        </w:rPr>
        <w:t xml:space="preserve">                                     </w:t>
      </w:r>
      <w:r w:rsidRPr="00D667A7">
        <w:rPr>
          <w:rFonts w:ascii="PT Astra Serif" w:hAnsi="PT Astra Serif"/>
          <w:bCs/>
          <w:color w:val="000000"/>
          <w:sz w:val="16"/>
          <w:szCs w:val="16"/>
          <w:lang w:eastAsia="en-US" w:bidi="en-US"/>
        </w:rPr>
        <w:t>(ответственный  исполнитель)</w:t>
      </w:r>
    </w:p>
    <w:p w:rsidR="00D667A7" w:rsidRPr="00D667A7" w:rsidRDefault="00D667A7" w:rsidP="00D667A7">
      <w:pPr>
        <w:widowControl w:val="0"/>
        <w:suppressAutoHyphens/>
        <w:rPr>
          <w:rFonts w:ascii="PT Astra Serif" w:eastAsia="Lucida Sans Unicode" w:hAnsi="PT Astra Serif" w:cs="Tahoma"/>
          <w:b/>
          <w:bCs/>
          <w:color w:val="000000"/>
          <w:sz w:val="28"/>
          <w:szCs w:val="28"/>
          <w:lang w:eastAsia="en-US" w:bidi="en-US"/>
        </w:rPr>
      </w:pP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Муниципальная программа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«Развитие» (далее – Программа) утверждена постановлением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от 30.10.2018 № 3004 (с изменениями от 29.04.2019 № 885, от 31.05.2019 № 1163, от 10.10.2019 № 2201, от 07.11.2019 № 2403, от 24.12.2019 № 2782. от 24.12.2019 № 27852785, от 09.04.2020 № 549, от 28.09.2020 № 1396, от 21.12.2020 № 1902, от 21.12.2020 № 1908, от 01.03.2021 № 217-п, от 26.04.2021 № 596-п, от 24.09.2021 № 1791-п, 15.11.2021 № 2159-п, от 27.12.2021</w:t>
      </w:r>
      <w:proofErr w:type="gram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</w:t>
      </w: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2529-п</w:t>
      </w:r>
      <w:r w:rsidR="0064079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 w:rsidR="0064079B" w:rsidRPr="0064079B">
        <w:rPr>
          <w:rFonts w:ascii="PT Astra Serif" w:eastAsia="Lucida Sans Unicode" w:hAnsi="PT Astra Serif" w:cs="Tahoma"/>
          <w:color w:val="000000"/>
          <w:lang w:eastAsia="en-US" w:bidi="en-US"/>
        </w:rPr>
        <w:t>от 03.03.2022 № 382-п, от 04.07.2022 № 1461-п, от 14.11.2022 № 2385-п, от 14.11.2022 № 2386-п, от 05.12.2022 № 2560-п, 05.12.2022 № 2567-п</w:t>
      </w:r>
      <w:r w:rsidR="0064079B">
        <w:rPr>
          <w:rFonts w:ascii="PT Astra Serif" w:eastAsia="Lucida Sans Unicode" w:hAnsi="PT Astra Serif" w:cs="Tahoma"/>
          <w:color w:val="000000"/>
          <w:lang w:eastAsia="en-US" w:bidi="en-US"/>
        </w:rPr>
        <w:t>, от 29.12.2022 №</w:t>
      </w:r>
      <w:r w:rsidR="00CA0E76">
        <w:rPr>
          <w:rFonts w:ascii="PT Astra Serif" w:eastAsia="Lucida Sans Unicode" w:hAnsi="PT Astra Serif" w:cs="Tahoma"/>
          <w:color w:val="000000"/>
          <w:lang w:eastAsia="en-US" w:bidi="en-US"/>
        </w:rPr>
        <w:t>2767-п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).</w:t>
      </w:r>
      <w:proofErr w:type="gramEnd"/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Ответственным исполнителем Программы является Управление образования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(далее – Управление образования), соисполнитель Программы Департамент жилищно-коммунального и строительного комплекса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Департамент муниципальной собственности и градостроительства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Целью реализации Программы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Реализация мероприятий муниципальной программы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осуществлена в рамках 3 основных программных задач, отражающих актуальные и перспективные направления образовательной политики.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цели, задачи деятельности и мероприятия на 202</w:t>
      </w:r>
      <w:r w:rsidR="00CA0E76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год выполнены, ожидаемые результаты достигнуты.</w:t>
      </w:r>
    </w:p>
    <w:p w:rsidR="003C733D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Для оценки достижения поставленных задач на 202</w:t>
      </w:r>
      <w:r w:rsidR="00CA0E76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 установлены </w:t>
      </w:r>
      <w:r w:rsidR="004F6C6E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целевых показателей, характеризующих эффективность реализации Муниципальной программы. Степень выполнения целевых показателей муниципальной программы составила </w:t>
      </w:r>
      <w:r w:rsidR="00551633" w:rsidRPr="00551633">
        <w:rPr>
          <w:rFonts w:ascii="PT Astra Serif" w:eastAsia="Lucida Sans Unicode" w:hAnsi="PT Astra Serif" w:cs="Tahoma"/>
          <w:lang w:eastAsia="en-US" w:bidi="en-US"/>
        </w:rPr>
        <w:t>99,</w:t>
      </w:r>
      <w:r w:rsidR="004F6C6E">
        <w:rPr>
          <w:rFonts w:ascii="PT Astra Serif" w:eastAsia="Lucida Sans Unicode" w:hAnsi="PT Astra Serif" w:cs="Tahoma"/>
          <w:lang w:eastAsia="en-US" w:bidi="en-US"/>
        </w:rPr>
        <w:t>6</w:t>
      </w:r>
      <w:r w:rsidRPr="00551633">
        <w:rPr>
          <w:rFonts w:ascii="PT Astra Serif" w:eastAsia="Lucida Sans Unicode" w:hAnsi="PT Astra Serif" w:cs="Tahoma"/>
          <w:lang w:eastAsia="en-US" w:bidi="en-US"/>
        </w:rPr>
        <w:t xml:space="preserve"> процента.</w:t>
      </w:r>
      <w:r w:rsidRPr="00CA0E76">
        <w:rPr>
          <w:rFonts w:ascii="PT Astra Serif" w:eastAsia="Lucida Sans Unicode" w:hAnsi="PT Astra Serif" w:cs="Tahoma"/>
          <w:color w:val="FF0000"/>
          <w:lang w:eastAsia="en-US" w:bidi="en-US"/>
        </w:rPr>
        <w:t xml:space="preserve"> </w:t>
      </w:r>
      <w:r w:rsidRPr="00551633">
        <w:rPr>
          <w:rFonts w:ascii="PT Astra Serif" w:eastAsia="Lucida Sans Unicode" w:hAnsi="PT Astra Serif" w:cs="Tahoma"/>
          <w:lang w:eastAsia="en-US" w:bidi="en-US"/>
        </w:rPr>
        <w:t xml:space="preserve">В полном объеме </w:t>
      </w:r>
      <w:r w:rsidR="003C733D" w:rsidRPr="00551633">
        <w:rPr>
          <w:rFonts w:ascii="PT Astra Serif" w:eastAsia="Lucida Sans Unicode" w:hAnsi="PT Astra Serif" w:cs="Tahoma"/>
          <w:lang w:eastAsia="en-US" w:bidi="en-US"/>
        </w:rPr>
        <w:t xml:space="preserve">100% </w:t>
      </w:r>
      <w:r w:rsidRPr="00551633">
        <w:rPr>
          <w:rFonts w:ascii="PT Astra Serif" w:eastAsia="Lucida Sans Unicode" w:hAnsi="PT Astra Serif" w:cs="Tahoma"/>
          <w:lang w:eastAsia="en-US" w:bidi="en-US"/>
        </w:rPr>
        <w:t>выполнен</w:t>
      </w:r>
      <w:r w:rsidR="00551633">
        <w:rPr>
          <w:rFonts w:ascii="PT Astra Serif" w:eastAsia="Lucida Sans Unicode" w:hAnsi="PT Astra Serif" w:cs="Tahoma"/>
          <w:lang w:eastAsia="en-US" w:bidi="en-US"/>
        </w:rPr>
        <w:t>о</w:t>
      </w:r>
      <w:r w:rsidRPr="00551633">
        <w:rPr>
          <w:rFonts w:ascii="PT Astra Serif" w:eastAsia="Lucida Sans Unicode" w:hAnsi="PT Astra Serif" w:cs="Tahoma"/>
          <w:lang w:eastAsia="en-US" w:bidi="en-US"/>
        </w:rPr>
        <w:t xml:space="preserve"> </w:t>
      </w:r>
      <w:r w:rsidR="003C733D" w:rsidRPr="00551633">
        <w:rPr>
          <w:rFonts w:ascii="PT Astra Serif" w:eastAsia="Lucida Sans Unicode" w:hAnsi="PT Astra Serif" w:cs="Tahoma"/>
          <w:lang w:eastAsia="en-US" w:bidi="en-US"/>
        </w:rPr>
        <w:t>5</w:t>
      </w:r>
      <w:r w:rsidRPr="00551633">
        <w:rPr>
          <w:rFonts w:ascii="PT Astra Serif" w:eastAsia="Lucida Sans Unicode" w:hAnsi="PT Astra Serif" w:cs="Tahoma"/>
          <w:lang w:eastAsia="en-US" w:bidi="en-US"/>
        </w:rPr>
        <w:t xml:space="preserve"> целевых показателей</w:t>
      </w:r>
      <w:r w:rsidR="003C733D" w:rsidRPr="00551633">
        <w:rPr>
          <w:rFonts w:ascii="PT Astra Serif" w:eastAsia="Lucida Sans Unicode" w:hAnsi="PT Astra Serif" w:cs="Tahoma"/>
          <w:lang w:eastAsia="en-US" w:bidi="en-US"/>
        </w:rPr>
        <w:t>.</w:t>
      </w:r>
      <w:r w:rsidRPr="00551633">
        <w:rPr>
          <w:rFonts w:ascii="PT Astra Serif" w:eastAsia="Lucida Sans Unicode" w:hAnsi="PT Astra Serif" w:cs="Tahoma"/>
          <w:lang w:eastAsia="en-US" w:bidi="en-US"/>
        </w:rPr>
        <w:t xml:space="preserve"> </w:t>
      </w:r>
      <w:r w:rsidR="003C733D" w:rsidRPr="003C733D">
        <w:rPr>
          <w:rFonts w:ascii="PT Astra Serif" w:hAnsi="PT Astra Serif"/>
        </w:rPr>
        <w:t>Показатель «Д</w:t>
      </w:r>
      <w:r w:rsidR="003C733D" w:rsidRPr="00333585">
        <w:rPr>
          <w:rFonts w:ascii="PT Astra Serif" w:hAnsi="PT Astra Serif"/>
        </w:rPr>
        <w:t>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</w:r>
      <w:r w:rsidR="003C733D" w:rsidRPr="003C733D">
        <w:rPr>
          <w:rFonts w:ascii="PT Astra Serif" w:hAnsi="PT Astra Serif"/>
        </w:rPr>
        <w:t>» исполнен на 9</w:t>
      </w:r>
      <w:r w:rsidR="004F6C6E">
        <w:rPr>
          <w:rFonts w:ascii="PT Astra Serif" w:hAnsi="PT Astra Serif"/>
        </w:rPr>
        <w:t>7</w:t>
      </w:r>
      <w:r w:rsidR="003C733D" w:rsidRPr="003C733D">
        <w:rPr>
          <w:rFonts w:ascii="PT Astra Serif" w:hAnsi="PT Astra Serif"/>
        </w:rPr>
        <w:t>,</w:t>
      </w:r>
      <w:r w:rsidR="004F6C6E">
        <w:rPr>
          <w:rFonts w:ascii="PT Astra Serif" w:hAnsi="PT Astra Serif"/>
        </w:rPr>
        <w:t>8</w:t>
      </w:r>
      <w:r w:rsidR="003C733D" w:rsidRPr="003C733D">
        <w:rPr>
          <w:rFonts w:ascii="PT Astra Serif" w:hAnsi="PT Astra Serif"/>
        </w:rPr>
        <w:t>%</w:t>
      </w:r>
      <w:r w:rsidR="003C733D">
        <w:rPr>
          <w:rFonts w:ascii="PT Astra Serif" w:hAnsi="PT Astra Serif"/>
        </w:rPr>
        <w:t>.</w:t>
      </w:r>
      <w:r w:rsidR="003C733D" w:rsidRPr="003C733D">
        <w:t xml:space="preserve"> </w:t>
      </w:r>
      <w:r w:rsidR="003C733D">
        <w:t xml:space="preserve">Это обусловлено тем. Что </w:t>
      </w:r>
      <w:r w:rsidR="003C733D" w:rsidRPr="003C733D">
        <w:rPr>
          <w:rFonts w:ascii="PT Astra Serif" w:hAnsi="PT Astra Serif"/>
        </w:rPr>
        <w:t>в июле 2022 года прекратило свою деятельность ИП «Токарева Ольга Александровна» и «ООО «Академия «Центр здоровья и развития», которые обеспечивали значительный охват детей услугами дополнительного образования</w:t>
      </w:r>
      <w:r w:rsidR="003C733D">
        <w:rPr>
          <w:rFonts w:ascii="PT Astra Serif" w:hAnsi="PT Astra Serif"/>
        </w:rPr>
        <w:t>.</w:t>
      </w:r>
    </w:p>
    <w:p w:rsidR="001E5CFC" w:rsidRPr="001E5CFC" w:rsidRDefault="003C733D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333585">
        <w:rPr>
          <w:rFonts w:ascii="PT Astra Serif" w:hAnsi="PT Astra Serif"/>
          <w:sz w:val="20"/>
          <w:szCs w:val="20"/>
        </w:rPr>
        <w:t xml:space="preserve">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Исполнение целевых показателей муниципальной программы «Развития образования» за 202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 представлены в приложении 2 к письму.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Плановый объем финансирования мероприятий Программы консолидированного бюджета составил в 202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1 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993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79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8,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1 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963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467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к уточненному плану, в том числе: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плановый объем финансирования мероприятий Программы из федерального бюджета составил в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48 996,2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,0тыс. рублей, исполнено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48 667,7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процента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к уточненному плану;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плановый объем финансирования мероприятий Программы из бюджета автономного округа составил в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1 414 547,2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1 412 842,3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99,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процента к уточненному плану;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плановый объем финансирования мероприятий Программы из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местного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бюджета составил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412 852,6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409 638,8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9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к уточненному плану;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плановый объем финансирования мероприятий Программы из иных источников финансирования составил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117 402,9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исполнено 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92 319,0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или 7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EE1D77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к уточненному плану.</w:t>
      </w:r>
    </w:p>
    <w:p w:rsidR="001E5CFC" w:rsidRPr="001E5CFC" w:rsidRDefault="001E5CFC" w:rsidP="001E5CFC">
      <w:pPr>
        <w:ind w:firstLine="709"/>
        <w:jc w:val="center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 xml:space="preserve">Реализация мероприятий Муниципальной программы 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1 «Развитие системы дошкольного и общего образования»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1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были предусмотрены бюджетные ассигнования в сумме 1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 746 741,2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числе: за счет средств федерального бюджета 4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704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средств бюджета автономного округа 1 3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84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733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местного бюджета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202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6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21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средств иных источников финансирования 110 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681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</w:t>
      </w:r>
      <w:proofErr w:type="gram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 отчетный период фактическое исполнение консолидированного бюджета составило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том числе: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федеральный бюджет 9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48 376,1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бюджет автономного округа 99,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1 383 029,0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местный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бюджет 99,4 процентов (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202 548,6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иные </w:t>
      </w: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источнике</w:t>
      </w:r>
      <w:proofErr w:type="gram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финансирования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79,2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87 650,3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рублей). </w:t>
      </w:r>
    </w:p>
    <w:p w:rsid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Не использование в полном объеме бюджетных ассигнований федерального, регионального бюджет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ов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обусловлено </w:t>
      </w:r>
      <w:r w:rsidR="0099425B" w:rsidRPr="0099425B">
        <w:rPr>
          <w:rFonts w:ascii="PT Astra Serif" w:eastAsia="Lucida Sans Unicode" w:hAnsi="PT Astra Serif" w:cs="Tahoma"/>
          <w:color w:val="000000"/>
          <w:lang w:eastAsia="en-US" w:bidi="en-US"/>
        </w:rPr>
        <w:t>тем, что фактическое количество дето-дней питания меньше, чем планируемое, в связи со сложившейся эпидемиологической ситуацией (высокая заболеваемость, карантин, актированные дни), а также по обеспечению выплат ежемесячного денежного вознаграждения за классное руководство педагогическим работникам (план 232 педагогических работника, среднегодовое количество педагогических работников, которым в отчетном периоде приказами по учреждению назначена</w:t>
      </w:r>
      <w:proofErr w:type="gramEnd"/>
      <w:r w:rsidR="0099425B" w:rsidRP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выплата за классное руководство, составило 229 человек)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Бюджетные средства в рамках реализации мероприятия были направлены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общеобразовательным программам, </w:t>
      </w:r>
      <w:r w:rsidR="0099425B" w:rsidRPr="0099425B">
        <w:rPr>
          <w:rFonts w:ascii="PT Astra Serif" w:eastAsia="Lucida Sans Unicode" w:hAnsi="PT Astra Serif" w:cs="Tahoma"/>
          <w:color w:val="000000"/>
          <w:lang w:eastAsia="en-US" w:bidi="en-US"/>
        </w:rPr>
        <w:t>обеспечени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="0099425B" w:rsidRPr="0099425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выплат ежемесячного денежного вознаграждения за классное руководство педагогическим работникам</w:t>
      </w:r>
      <w:r w:rsidR="0099425B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Образовательная сеть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представлена 1</w:t>
      </w:r>
      <w:r w:rsidR="000B35C8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образовательными организациями, в том числе: </w:t>
      </w:r>
      <w:r w:rsidR="000B35C8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муниципальными и 3 негосударственными организациями дошкольного, общего, дополнительного образования: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Общее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реализующих основные общеобразовательные программы;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дошкольное образование – 5 учреждений, в том числе: 3 муниципальных учреждения и 2 индивидуальных предпринимателя, осуществляющих образовательную деятельность.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дополнительное образование - </w:t>
      </w:r>
      <w:r w:rsidR="000B35C8">
        <w:rPr>
          <w:rFonts w:ascii="PT Astra Serif" w:eastAsia="Lucida Sans Unicode" w:hAnsi="PT Astra Serif" w:cs="Tahoma"/>
          <w:color w:val="000000"/>
          <w:lang w:eastAsia="en-US" w:bidi="en-US"/>
        </w:rPr>
        <w:t>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муниципальн</w:t>
      </w:r>
      <w:r w:rsidR="000B35C8">
        <w:rPr>
          <w:rFonts w:ascii="PT Astra Serif" w:eastAsia="Lucida Sans Unicode" w:hAnsi="PT Astra Serif" w:cs="Tahoma"/>
          <w:color w:val="000000"/>
          <w:lang w:eastAsia="en-US" w:bidi="en-US"/>
        </w:rPr>
        <w:t>о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е учреждени</w:t>
      </w:r>
      <w:r w:rsidR="000B35C8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D72369" w:rsidRPr="00D72369" w:rsidRDefault="00D72369" w:rsidP="00D72369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D72369">
        <w:rPr>
          <w:rFonts w:ascii="PT Astra Serif" w:hAnsi="PT Astra Serif" w:cs="Tahoma"/>
          <w:color w:val="000000"/>
          <w:lang w:eastAsia="ar-SA" w:bidi="en-US"/>
        </w:rPr>
        <w:t>В городе полностью решена проблема обеспеченности детей в возрасте от 1,5 до 7 лет местами в дошкольных образовательных учреждениях. Численность детей, посещающих образовательные учреждения, реализующи</w:t>
      </w:r>
      <w:r w:rsidR="003C3A57">
        <w:rPr>
          <w:rFonts w:ascii="PT Astra Serif" w:hAnsi="PT Astra Serif" w:cs="Tahoma"/>
          <w:color w:val="000000"/>
          <w:lang w:eastAsia="ar-SA" w:bidi="en-US"/>
        </w:rPr>
        <w:t>е</w:t>
      </w:r>
      <w:r w:rsidRPr="00D72369">
        <w:rPr>
          <w:rFonts w:ascii="PT Astra Serif" w:hAnsi="PT Astra Serif" w:cs="Tahoma"/>
          <w:color w:val="000000"/>
          <w:lang w:eastAsia="ar-SA" w:bidi="en-US"/>
        </w:rPr>
        <w:t xml:space="preserve"> программы дошкольного образования, составила 2 306 человек</w:t>
      </w:r>
      <w:r w:rsidR="003C3A57">
        <w:rPr>
          <w:rFonts w:ascii="PT Astra Serif" w:hAnsi="PT Astra Serif" w:cs="Tahoma"/>
          <w:color w:val="000000"/>
          <w:lang w:eastAsia="ar-SA" w:bidi="en-US"/>
        </w:rPr>
        <w:t>.</w:t>
      </w:r>
      <w:r w:rsidRPr="00D72369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="003C3A57">
        <w:rPr>
          <w:rFonts w:ascii="PT Astra Serif" w:hAnsi="PT Astra Serif" w:cs="Tahoma"/>
          <w:color w:val="000000"/>
          <w:lang w:eastAsia="ar-SA" w:bidi="en-US"/>
        </w:rPr>
        <w:t>В</w:t>
      </w:r>
      <w:r w:rsidR="003C3A57" w:rsidRPr="00D72369">
        <w:rPr>
          <w:rFonts w:ascii="PT Astra Serif" w:hAnsi="PT Astra Serif" w:cs="Tahoma"/>
          <w:color w:val="000000"/>
          <w:lang w:eastAsia="ar-SA" w:bidi="en-US"/>
        </w:rPr>
        <w:t xml:space="preserve"> частных детских учреждениях </w:t>
      </w:r>
      <w:r w:rsidRPr="00D72369">
        <w:rPr>
          <w:rFonts w:ascii="PT Astra Serif" w:hAnsi="PT Astra Serif" w:cs="Tahoma"/>
          <w:color w:val="000000"/>
          <w:lang w:eastAsia="ar-SA" w:bidi="en-US"/>
        </w:rPr>
        <w:t xml:space="preserve">74 воспитанника, что на 182 ребенка ниже факта 01.01.2021 по причине снижения численности детей в возрасте до 3 лет, посещающих образовательные учреждения, реализующие программы дошкольного образования, в связи с получением мер социальной поддержки на территории автономного </w:t>
      </w:r>
      <w:r w:rsidRPr="00D72369">
        <w:rPr>
          <w:rFonts w:ascii="PT Astra Serif" w:hAnsi="PT Astra Serif" w:cs="Tahoma"/>
          <w:color w:val="000000"/>
          <w:lang w:eastAsia="ar-SA" w:bidi="en-US"/>
        </w:rPr>
        <w:lastRenderedPageBreak/>
        <w:t xml:space="preserve">округа. Обеспеченность доступности дошкольного образования для детей в возрасте от 1,5 до 3 лет сохранена на уровне 100%. </w:t>
      </w:r>
    </w:p>
    <w:p w:rsidR="00D72369" w:rsidRPr="00D72369" w:rsidRDefault="00D72369" w:rsidP="00D72369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D72369">
        <w:rPr>
          <w:rFonts w:ascii="PT Astra Serif" w:hAnsi="PT Astra Serif" w:cs="Tahoma"/>
          <w:color w:val="000000"/>
          <w:lang w:eastAsia="ar-SA" w:bidi="en-US"/>
        </w:rPr>
        <w:t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позволяет снизить размер родительской платы в частных детских садах на 4 тыс. рублей.</w:t>
      </w:r>
    </w:p>
    <w:p w:rsidR="00D72369" w:rsidRPr="00D72369" w:rsidRDefault="00D72369" w:rsidP="00D72369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D72369">
        <w:rPr>
          <w:rFonts w:ascii="PT Astra Serif" w:hAnsi="PT Astra Serif" w:cs="Tahoma"/>
          <w:color w:val="000000"/>
          <w:lang w:eastAsia="ar-SA" w:bidi="en-US"/>
        </w:rPr>
        <w:t xml:space="preserve">Основные образовательные программы дошкольного образования, реализуемые во всех образовательных учреждениях, соответствуют федеральным государственным образовательным стандартам дошкольного образования. </w:t>
      </w:r>
      <w:r w:rsidRPr="001E5CFC">
        <w:rPr>
          <w:rFonts w:ascii="PT Astra Serif" w:hAnsi="PT Astra Serif" w:cs="Tahoma"/>
          <w:color w:val="000000"/>
          <w:lang w:eastAsia="ar-SA" w:bidi="en-US"/>
        </w:rPr>
        <w:t>Доля педагогических кадров, прошедших повышение квалификации для работы по федеральным государственным образовательным стандартам дошкольного образования, составляет 100 процентов.</w:t>
      </w:r>
    </w:p>
    <w:p w:rsidR="001E5CFC" w:rsidRPr="001E5CFC" w:rsidRDefault="00D72369" w:rsidP="00D72369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D72369">
        <w:rPr>
          <w:rFonts w:ascii="PT Astra Serif" w:hAnsi="PT Astra Serif" w:cs="Tahoma"/>
          <w:color w:val="000000"/>
          <w:lang w:eastAsia="ar-SA" w:bidi="en-US"/>
        </w:rPr>
        <w:t>Всего численность обучающихся в образовательных учреждениях города составила 5 627 человек (2021 год – 5 597 чел.), в том числе в негосударственном учреждении - 116 человек (2021 год – 100 чел.). Кроме того, 55 детей получают образование в форме семейного образования.</w:t>
      </w:r>
    </w:p>
    <w:p w:rsidR="00531836" w:rsidRDefault="001E5CFC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531836" w:rsidRDefault="00531836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531836">
        <w:rPr>
          <w:rFonts w:ascii="PT Astra Serif" w:hAnsi="PT Astra Serif" w:cs="Tahoma"/>
          <w:color w:val="000000"/>
          <w:lang w:eastAsia="ar-SA" w:bidi="en-US"/>
        </w:rPr>
        <w:t xml:space="preserve">Результаты освоения образовательных программ стабильны на протяжении последних трех лет (с 2020 по 2022 годы). Общая успеваемость и качественная успеваемость </w:t>
      </w:r>
      <w:proofErr w:type="gramStart"/>
      <w:r w:rsidRPr="00531836">
        <w:rPr>
          <w:rFonts w:ascii="PT Astra Serif" w:hAnsi="PT Astra Serif" w:cs="Tahoma"/>
          <w:color w:val="000000"/>
          <w:lang w:eastAsia="ar-SA" w:bidi="en-US"/>
        </w:rPr>
        <w:t>обучающихся</w:t>
      </w:r>
      <w:proofErr w:type="gramEnd"/>
      <w:r w:rsidRPr="00531836">
        <w:rPr>
          <w:rFonts w:ascii="PT Astra Serif" w:hAnsi="PT Astra Serif" w:cs="Tahoma"/>
          <w:color w:val="000000"/>
          <w:lang w:eastAsia="ar-SA" w:bidi="en-US"/>
        </w:rPr>
        <w:t xml:space="preserve"> составляет 98 % и 40 % соответственно</w:t>
      </w:r>
      <w:r>
        <w:rPr>
          <w:rFonts w:ascii="PT Astra Serif" w:hAnsi="PT Astra Serif" w:cs="Tahoma"/>
          <w:color w:val="000000"/>
          <w:lang w:eastAsia="ar-SA" w:bidi="en-US"/>
        </w:rPr>
        <w:t>.</w:t>
      </w:r>
      <w:r w:rsidRPr="00531836">
        <w:rPr>
          <w:rFonts w:ascii="PT Astra Serif" w:hAnsi="PT Astra Serif" w:cs="Tahoma"/>
          <w:color w:val="000000"/>
          <w:lang w:eastAsia="ar-SA" w:bidi="en-US"/>
        </w:rPr>
        <w:t xml:space="preserve"> </w:t>
      </w:r>
      <w:r>
        <w:rPr>
          <w:rFonts w:ascii="PT Astra Serif" w:hAnsi="PT Astra Serif" w:cs="Tahoma"/>
          <w:color w:val="000000"/>
          <w:lang w:eastAsia="ar-SA" w:bidi="en-US"/>
        </w:rPr>
        <w:t>З</w:t>
      </w:r>
      <w:r w:rsidRPr="00531836">
        <w:rPr>
          <w:rFonts w:ascii="PT Astra Serif" w:hAnsi="PT Astra Serif" w:cs="Tahoma"/>
          <w:color w:val="000000"/>
          <w:lang w:eastAsia="ar-SA" w:bidi="en-US"/>
        </w:rPr>
        <w:t>авершили учебный год на «отлично» 323 ученика (2021 год -323 человека, 2020 год - 331 человек)</w:t>
      </w:r>
      <w:r>
        <w:rPr>
          <w:rFonts w:ascii="PT Astra Serif" w:hAnsi="PT Astra Serif" w:cs="Tahoma"/>
          <w:color w:val="000000"/>
          <w:lang w:eastAsia="ar-SA" w:bidi="en-US"/>
        </w:rPr>
        <w:t>.</w:t>
      </w:r>
      <w:r w:rsidRPr="00531836">
        <w:rPr>
          <w:rFonts w:ascii="PT Astra Serif" w:hAnsi="PT Astra Serif" w:cs="Tahoma"/>
          <w:color w:val="000000"/>
          <w:lang w:eastAsia="ar-SA" w:bidi="en-US"/>
        </w:rPr>
        <w:t xml:space="preserve"> </w:t>
      </w:r>
      <w:r>
        <w:rPr>
          <w:rFonts w:ascii="PT Astra Serif" w:hAnsi="PT Astra Serif" w:cs="Tahoma"/>
          <w:color w:val="000000"/>
          <w:lang w:eastAsia="ar-SA" w:bidi="en-US"/>
        </w:rPr>
        <w:t>М</w:t>
      </w:r>
      <w:r w:rsidRPr="00531836">
        <w:rPr>
          <w:rFonts w:ascii="PT Astra Serif" w:hAnsi="PT Astra Serif" w:cs="Tahoma"/>
          <w:color w:val="000000"/>
          <w:lang w:eastAsia="ar-SA" w:bidi="en-US"/>
        </w:rPr>
        <w:t>едалями «За особые успехи в обучении» и «За особые успехи в учении» награжден</w:t>
      </w:r>
      <w:r>
        <w:rPr>
          <w:rFonts w:ascii="PT Astra Serif" w:hAnsi="PT Astra Serif" w:cs="Tahoma"/>
          <w:color w:val="000000"/>
          <w:lang w:eastAsia="ar-SA" w:bidi="en-US"/>
        </w:rPr>
        <w:t>ы</w:t>
      </w:r>
      <w:r w:rsidRPr="00531836">
        <w:rPr>
          <w:rFonts w:ascii="PT Astra Serif" w:hAnsi="PT Astra Serif" w:cs="Tahoma"/>
          <w:color w:val="000000"/>
          <w:lang w:eastAsia="ar-SA" w:bidi="en-US"/>
        </w:rPr>
        <w:t xml:space="preserve"> 10 выпускников общеобразовательных учреждений (в 2021 году - 21 выпускник, в 2020 – 8 учеников).</w:t>
      </w:r>
    </w:p>
    <w:p w:rsidR="001E5CFC" w:rsidRPr="001E5CFC" w:rsidRDefault="001E5CFC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 xml:space="preserve">Созданы необходимые условия для получения общего образования детьми с ограниченными возможностями здоровья (далее - ОВЗ). Общее количество детей с ОВЗ по итогам года составляет 233 человек, из них 159 школьников и 74 дошкольника. </w:t>
      </w:r>
    </w:p>
    <w:p w:rsidR="00416118" w:rsidRP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16118">
        <w:rPr>
          <w:rFonts w:ascii="PT Astra Serif" w:hAnsi="PT Astra Serif" w:cs="Tahoma"/>
          <w:color w:val="000000"/>
          <w:lang w:eastAsia="ar-SA" w:bidi="en-US"/>
        </w:rPr>
        <w:t xml:space="preserve">Созданы необходимые условия для получения общего образования 100 % детям с ограниченными возможностями здоровья (далее - ОВЗ). Общее количество детей с ОВЗ, подлежащих обучению, 294 человека, из них 283 человека получают образование в образовательной организации (190 школьников и 93 дошкольника), 11 человек - в семейной форме. </w:t>
      </w:r>
    </w:p>
    <w:p w:rsidR="00416118" w:rsidRP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16118">
        <w:rPr>
          <w:rFonts w:ascii="PT Astra Serif" w:hAnsi="PT Astra Serif" w:cs="Tahoma"/>
          <w:color w:val="000000"/>
          <w:lang w:eastAsia="ar-SA" w:bidi="en-US"/>
        </w:rPr>
        <w:t>В целях создания условий для успешной социализации и интеграции в образовательную систему обучающихся с ОВЗ в дошкольных образовательных учреждениях функционируют 10 групп комбинированной и 5 групп компенсирующей направленности.</w:t>
      </w:r>
    </w:p>
    <w:p w:rsidR="00416118" w:rsidRP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16118">
        <w:rPr>
          <w:rFonts w:ascii="PT Astra Serif" w:hAnsi="PT Astra Serif" w:cs="Tahoma"/>
          <w:color w:val="000000"/>
          <w:lang w:eastAsia="ar-SA" w:bidi="en-US"/>
        </w:rPr>
        <w:t>Во всех образовательных учреждениях обеспечено функционирование центров психолого-педагогической, медицинской и социальной помощи обучающимся, общее количество специалистов, оказывающих помощь детям, составляет 84 человека.</w:t>
      </w:r>
    </w:p>
    <w:p w:rsidR="00416118" w:rsidRP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16118">
        <w:rPr>
          <w:rFonts w:ascii="PT Astra Serif" w:hAnsi="PT Astra Serif" w:cs="Tahoma"/>
          <w:color w:val="000000"/>
          <w:lang w:eastAsia="ar-SA" w:bidi="en-US"/>
        </w:rPr>
        <w:t xml:space="preserve">Реализация регионального проекта «Цифровая образовательная среда» расширяют возможности цифрового образования. </w:t>
      </w:r>
    </w:p>
    <w:p w:rsid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16118">
        <w:rPr>
          <w:rFonts w:ascii="PT Astra Serif" w:hAnsi="PT Astra Serif" w:cs="Tahoma"/>
          <w:color w:val="000000"/>
          <w:lang w:eastAsia="ar-SA" w:bidi="en-US"/>
        </w:rPr>
        <w:t xml:space="preserve">Образовательные организации города, педагогические работники используют сервисы федеральной информационно-сервисной платформы цифровой образовательной среды при реализации программ основного общего образования. Государственная информационная система «Цифровая образовательная платформа Ханты-Мансийского автономного округа - Югры», интегрированная в 2022 году с федеральной государственной информационной системой «МОЯ ШКОЛА» позволяет расширить вариативность цифрового образовательного контента («Российская электронная школа», </w:t>
      </w:r>
      <w:proofErr w:type="spellStart"/>
      <w:r w:rsidRPr="00416118">
        <w:rPr>
          <w:rFonts w:ascii="PT Astra Serif" w:hAnsi="PT Astra Serif" w:cs="Tahoma"/>
          <w:color w:val="000000"/>
          <w:lang w:eastAsia="ar-SA" w:bidi="en-US"/>
        </w:rPr>
        <w:t>Учи</w:t>
      </w:r>
      <w:proofErr w:type="gramStart"/>
      <w:r w:rsidRPr="00416118">
        <w:rPr>
          <w:rFonts w:ascii="PT Astra Serif" w:hAnsi="PT Astra Serif" w:cs="Tahoma"/>
          <w:color w:val="000000"/>
          <w:lang w:eastAsia="ar-SA" w:bidi="en-US"/>
        </w:rPr>
        <w:t>.р</w:t>
      </w:r>
      <w:proofErr w:type="gramEnd"/>
      <w:r w:rsidRPr="00416118">
        <w:rPr>
          <w:rFonts w:ascii="PT Astra Serif" w:hAnsi="PT Astra Serif" w:cs="Tahoma"/>
          <w:color w:val="000000"/>
          <w:lang w:eastAsia="ar-SA" w:bidi="en-US"/>
        </w:rPr>
        <w:t>у</w:t>
      </w:r>
      <w:proofErr w:type="spellEnd"/>
      <w:r w:rsidRPr="00416118">
        <w:rPr>
          <w:rFonts w:ascii="PT Astra Serif" w:hAnsi="PT Astra Serif" w:cs="Tahoma"/>
          <w:color w:val="000000"/>
          <w:lang w:eastAsia="ar-SA" w:bidi="en-US"/>
        </w:rPr>
        <w:t xml:space="preserve">, Videouroki.net и др.) при реализации программ основного общего образования для 100% обучающихся. </w:t>
      </w:r>
    </w:p>
    <w:p w:rsid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16118">
        <w:rPr>
          <w:rFonts w:ascii="PT Astra Serif" w:hAnsi="PT Astra Serif" w:cs="Tahoma"/>
          <w:color w:val="000000"/>
          <w:lang w:eastAsia="ar-SA" w:bidi="en-US"/>
        </w:rPr>
        <w:t xml:space="preserve">Подключение к единой системе передачи данных в рамках федерального проекта «Информационная инфраструктура» национальной программы «Цифровая экономика», обеспечило всем школам доступ к сети Интернет через защищённые каналы связи, защиту </w:t>
      </w:r>
      <w:r w:rsidRPr="00416118">
        <w:rPr>
          <w:rFonts w:ascii="PT Astra Serif" w:hAnsi="PT Astra Serif" w:cs="Tahoma"/>
          <w:color w:val="000000"/>
          <w:lang w:eastAsia="ar-SA" w:bidi="en-US"/>
        </w:rPr>
        <w:lastRenderedPageBreak/>
        <w:t xml:space="preserve">всех компьютеров образовательной организации от </w:t>
      </w:r>
      <w:proofErr w:type="spellStart"/>
      <w:r w:rsidRPr="00416118">
        <w:rPr>
          <w:rFonts w:ascii="PT Astra Serif" w:hAnsi="PT Astra Serif" w:cs="Tahoma"/>
          <w:color w:val="000000"/>
          <w:lang w:eastAsia="ar-SA" w:bidi="en-US"/>
        </w:rPr>
        <w:t>кибератак</w:t>
      </w:r>
      <w:proofErr w:type="spellEnd"/>
      <w:r w:rsidRPr="00416118">
        <w:rPr>
          <w:rFonts w:ascii="PT Astra Serif" w:hAnsi="PT Astra Serif" w:cs="Tahoma"/>
          <w:color w:val="000000"/>
          <w:lang w:eastAsia="ar-SA" w:bidi="en-US"/>
        </w:rPr>
        <w:t>, доступ пользователей к Интернет-ресурсам, содержащим верифицированный контент, совместимый с задачами образования.</w:t>
      </w:r>
    </w:p>
    <w:p w:rsidR="00416118" w:rsidRDefault="00416118" w:rsidP="00416118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lang w:bidi="en-US"/>
        </w:rPr>
      </w:pPr>
      <w:r w:rsidRPr="001E5CFC">
        <w:rPr>
          <w:rFonts w:ascii="PT Astra Serif" w:hAnsi="PT Astra Serif"/>
          <w:color w:val="000000"/>
          <w:lang w:bidi="en-US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Укомплектованность образовательных учреждений педагогическими кадрами составляет 100 процентов.</w:t>
      </w:r>
    </w:p>
    <w:p w:rsidR="005D7155" w:rsidRPr="005D7155" w:rsidRDefault="005D7155" w:rsidP="005D7155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5D7155">
        <w:rPr>
          <w:rFonts w:ascii="PT Astra Serif" w:hAnsi="PT Astra Serif" w:cs="Tahoma"/>
          <w:color w:val="000000"/>
          <w:lang w:eastAsia="ar-SA" w:bidi="en-US"/>
        </w:rPr>
        <w:t xml:space="preserve">Процедуру аттестации в 2022 году прошли 125 педагогических работников, в том числе руководители и заместители руководителей учреждений, прошедшие аттестацию по должности «учитель» (далее – руководители – учителя) из них: на высшую квалификационную категорию – 59 человек, на первую  квалификационную категорию – 34 человека, на соответствие занимаемой должности - 32 человека.  </w:t>
      </w:r>
    </w:p>
    <w:p w:rsidR="005D7155" w:rsidRPr="005D7155" w:rsidRDefault="005D7155" w:rsidP="005D7155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5D7155">
        <w:rPr>
          <w:rFonts w:ascii="PT Astra Serif" w:hAnsi="PT Astra Serif" w:cs="Tahoma"/>
          <w:color w:val="000000"/>
          <w:lang w:eastAsia="ar-SA" w:bidi="en-US"/>
        </w:rPr>
        <w:t>Доля педагогических работников, прошедших аттестацию от количества педагогических работников, подавших заявление на аттестацию, составляет 98</w:t>
      </w:r>
      <w:r>
        <w:rPr>
          <w:rFonts w:ascii="PT Astra Serif" w:hAnsi="PT Astra Serif" w:cs="Tahoma"/>
          <w:color w:val="000000"/>
          <w:lang w:eastAsia="ar-SA" w:bidi="en-US"/>
        </w:rPr>
        <w:t>%</w:t>
      </w:r>
      <w:r w:rsidRPr="005D7155">
        <w:rPr>
          <w:rFonts w:ascii="PT Astra Serif" w:hAnsi="PT Astra Serif" w:cs="Tahoma"/>
          <w:color w:val="000000"/>
          <w:lang w:eastAsia="ar-SA" w:bidi="en-US"/>
        </w:rPr>
        <w:t>. Снижение показателя связано с увольнением педагогических работников.</w:t>
      </w:r>
    </w:p>
    <w:p w:rsidR="005D7155" w:rsidRDefault="005D7155" w:rsidP="005D7155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5D7155">
        <w:rPr>
          <w:rFonts w:ascii="PT Astra Serif" w:hAnsi="PT Astra Serif" w:cs="Tahoma"/>
          <w:color w:val="000000"/>
          <w:lang w:eastAsia="ar-SA" w:bidi="en-US"/>
        </w:rPr>
        <w:t>В 2022 году доля педагогических работников, имеющих высшую и первую квалификационные категории, составила 68,9</w:t>
      </w:r>
      <w:r>
        <w:rPr>
          <w:rFonts w:ascii="PT Astra Serif" w:hAnsi="PT Astra Serif" w:cs="Tahoma"/>
          <w:color w:val="000000"/>
          <w:lang w:eastAsia="ar-SA" w:bidi="en-US"/>
        </w:rPr>
        <w:t>%</w:t>
      </w:r>
      <w:r w:rsidRPr="005D7155">
        <w:rPr>
          <w:rFonts w:ascii="PT Astra Serif" w:hAnsi="PT Astra Serif" w:cs="Tahoma"/>
          <w:color w:val="000000"/>
          <w:lang w:eastAsia="ar-SA" w:bidi="en-US"/>
        </w:rPr>
        <w:t xml:space="preserve">,  в 2021 году – 70,4 процента. </w:t>
      </w:r>
    </w:p>
    <w:p w:rsidR="001E5CFC" w:rsidRPr="001E5CFC" w:rsidRDefault="001E5CFC" w:rsidP="005D7155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 xml:space="preserve">За отчетный период </w:t>
      </w:r>
      <w:r w:rsidR="00F7654D" w:rsidRPr="00F7654D">
        <w:rPr>
          <w:rFonts w:ascii="PT Astra Serif" w:hAnsi="PT Astra Serif" w:cs="Tahoma"/>
          <w:color w:val="000000"/>
          <w:lang w:eastAsia="ar-SA" w:bidi="en-US"/>
        </w:rPr>
        <w:t>346 педагогических работников муниципальн</w:t>
      </w:r>
      <w:r w:rsidR="00F7654D">
        <w:rPr>
          <w:rFonts w:ascii="PT Astra Serif" w:hAnsi="PT Astra Serif" w:cs="Tahoma"/>
          <w:color w:val="000000"/>
          <w:lang w:eastAsia="ar-SA" w:bidi="en-US"/>
        </w:rPr>
        <w:t>ых</w:t>
      </w:r>
      <w:r w:rsidR="00F7654D" w:rsidRPr="00F7654D">
        <w:rPr>
          <w:rFonts w:ascii="PT Astra Serif" w:hAnsi="PT Astra Serif" w:cs="Tahoma"/>
          <w:color w:val="000000"/>
          <w:lang w:eastAsia="ar-SA" w:bidi="en-US"/>
        </w:rPr>
        <w:t xml:space="preserve"> образова</w:t>
      </w:r>
      <w:r w:rsidR="00F7654D">
        <w:rPr>
          <w:rFonts w:ascii="PT Astra Serif" w:hAnsi="PT Astra Serif" w:cs="Tahoma"/>
          <w:color w:val="000000"/>
          <w:lang w:eastAsia="ar-SA" w:bidi="en-US"/>
        </w:rPr>
        <w:t>тельных</w:t>
      </w:r>
      <w:r w:rsidR="00F7654D" w:rsidRPr="00F7654D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="00F7654D">
        <w:rPr>
          <w:rFonts w:ascii="PT Astra Serif" w:hAnsi="PT Astra Serif" w:cs="Tahoma"/>
          <w:color w:val="000000"/>
          <w:lang w:eastAsia="ar-SA" w:bidi="en-US"/>
        </w:rPr>
        <w:t>учреждений</w:t>
      </w:r>
      <w:r w:rsidR="00F7654D" w:rsidRPr="00F7654D">
        <w:rPr>
          <w:rFonts w:ascii="PT Astra Serif" w:hAnsi="PT Astra Serif" w:cs="Tahoma"/>
          <w:color w:val="000000"/>
          <w:lang w:eastAsia="ar-SA" w:bidi="en-US"/>
        </w:rPr>
        <w:t xml:space="preserve"> приняли участие в 56 курсовых мероприятиях</w:t>
      </w:r>
      <w:r w:rsidR="00F7654D">
        <w:rPr>
          <w:rFonts w:ascii="PT Astra Serif" w:hAnsi="PT Astra Serif" w:cs="Tahoma"/>
          <w:color w:val="000000"/>
          <w:lang w:eastAsia="ar-SA" w:bidi="en-US"/>
        </w:rPr>
        <w:t xml:space="preserve"> (</w:t>
      </w:r>
      <w:r w:rsidR="00F7654D" w:rsidRPr="00F7654D">
        <w:rPr>
          <w:rFonts w:ascii="PT Astra Serif" w:hAnsi="PT Astra Serif" w:cs="Tahoma"/>
          <w:color w:val="000000"/>
          <w:lang w:eastAsia="ar-SA" w:bidi="en-US"/>
        </w:rPr>
        <w:t>115 человек по дополнительным профессиональным программам, включенным в федеральный реестр дополнительного профессионального образования, 58 человек на базе Центра непрерывного повышения профессионального мастерства педагогических работников Ханты-Мансийского автономного округа – Югры</w:t>
      </w:r>
      <w:r w:rsidR="00F7654D">
        <w:rPr>
          <w:rFonts w:ascii="PT Astra Serif" w:hAnsi="PT Astra Serif" w:cs="Tahoma"/>
          <w:color w:val="000000"/>
          <w:lang w:eastAsia="ar-SA" w:bidi="en-US"/>
        </w:rPr>
        <w:t xml:space="preserve">). </w:t>
      </w:r>
      <w:r w:rsidRPr="001E5CFC">
        <w:rPr>
          <w:rFonts w:ascii="PT Astra Serif" w:hAnsi="PT Astra Serif" w:cs="Tahoma"/>
          <w:color w:val="000000"/>
          <w:lang w:eastAsia="ar-SA" w:bidi="en-US"/>
        </w:rPr>
        <w:t>Потребность педагогических работников учреждений в курсах повышения квалификации удовлетворена в полном объеме.</w:t>
      </w:r>
    </w:p>
    <w:p w:rsidR="004953F5" w:rsidRDefault="004953F5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4953F5">
        <w:rPr>
          <w:rFonts w:ascii="PT Astra Serif" w:hAnsi="PT Astra Serif" w:cs="Tahoma"/>
          <w:color w:val="000000"/>
          <w:lang w:eastAsia="ar-SA" w:bidi="en-US"/>
        </w:rPr>
        <w:t xml:space="preserve">Обеспечено исполнение целевых показателей численности и уровня среднемесячной заработной платы отдельных категорий педагогических работников. </w:t>
      </w:r>
      <w:proofErr w:type="gramStart"/>
      <w:r w:rsidRPr="004953F5">
        <w:rPr>
          <w:rFonts w:ascii="PT Astra Serif" w:hAnsi="PT Astra Serif" w:cs="Tahoma"/>
          <w:color w:val="000000"/>
          <w:lang w:eastAsia="ar-SA" w:bidi="en-US"/>
        </w:rPr>
        <w:t>По итогам 2022 года среднемесячная заработная плата педагогических работников общего образования</w:t>
      </w:r>
      <w:r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Pr="004953F5">
        <w:rPr>
          <w:rFonts w:ascii="PT Astra Serif" w:hAnsi="PT Astra Serif" w:cs="Tahoma"/>
          <w:color w:val="000000"/>
          <w:lang w:eastAsia="ar-SA" w:bidi="en-US"/>
        </w:rPr>
        <w:t>(без учета выплат ежемесячного денежного вознаграждения за классное руководство за счет средств федерального бюджета и заработной платы советников директора по воспитанию) составила 72 815,60 рублей, из них учителей – 77 079,70 рублей, дошкольного образования – 69 219,35 рублей, дополнительного образования детей – 55 431,64 рублей (в том числе в МБУ ДО ДЮЦ</w:t>
      </w:r>
      <w:proofErr w:type="gramEnd"/>
      <w:r w:rsidRPr="004953F5">
        <w:rPr>
          <w:rFonts w:ascii="PT Astra Serif" w:hAnsi="PT Astra Serif" w:cs="Tahoma"/>
          <w:color w:val="000000"/>
          <w:lang w:eastAsia="ar-SA" w:bidi="en-US"/>
        </w:rPr>
        <w:t xml:space="preserve"> «</w:t>
      </w:r>
      <w:proofErr w:type="gramStart"/>
      <w:r w:rsidRPr="004953F5">
        <w:rPr>
          <w:rFonts w:ascii="PT Astra Serif" w:hAnsi="PT Astra Serif" w:cs="Tahoma"/>
          <w:color w:val="000000"/>
          <w:lang w:eastAsia="ar-SA" w:bidi="en-US"/>
        </w:rPr>
        <w:t>Прометей» - 57 073,60 рублей, МБОУ «СОШ № 2»- 47 769,15 рублей).</w:t>
      </w:r>
      <w:proofErr w:type="gramEnd"/>
    </w:p>
    <w:p w:rsidR="00862245" w:rsidRDefault="00862245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proofErr w:type="gramStart"/>
      <w:r>
        <w:rPr>
          <w:rFonts w:ascii="PT Astra Serif" w:hAnsi="PT Astra Serif" w:cs="Tahoma"/>
          <w:color w:val="000000"/>
          <w:lang w:eastAsia="ar-SA" w:bidi="en-US"/>
        </w:rPr>
        <w:t>Н</w:t>
      </w:r>
      <w:r w:rsidRPr="00862245">
        <w:rPr>
          <w:rFonts w:ascii="PT Astra Serif" w:hAnsi="PT Astra Serif" w:cs="Tahoma"/>
          <w:color w:val="000000"/>
          <w:lang w:eastAsia="ar-SA" w:bidi="en-US"/>
        </w:rPr>
        <w:t xml:space="preserve">а основании приказа Департамента образования и науки от 07.12.2022 № 10-П-1869 «Об утверждении списка образовательных организаций, вошедших в проект «Советник директора по воспитанию и взаимодействию с детскими общественными объединениями» в штатные расписания общеобразовательных учреждений в категории «Специалисты (педагогический персонал)» введены 2 шт. </w:t>
      </w:r>
      <w:r w:rsidR="00F7654D" w:rsidRPr="00862245">
        <w:rPr>
          <w:rFonts w:ascii="PT Astra Serif" w:hAnsi="PT Astra Serif" w:cs="Tahoma"/>
          <w:color w:val="000000"/>
          <w:lang w:eastAsia="ar-SA" w:bidi="en-US"/>
        </w:rPr>
        <w:t>ед</w:t>
      </w:r>
      <w:r w:rsidR="00F7654D">
        <w:rPr>
          <w:rFonts w:ascii="PT Astra Serif" w:hAnsi="PT Astra Serif" w:cs="Tahoma"/>
          <w:color w:val="000000"/>
          <w:lang w:eastAsia="ar-SA" w:bidi="en-US"/>
        </w:rPr>
        <w:t>иницы</w:t>
      </w:r>
      <w:r w:rsidRPr="00862245">
        <w:rPr>
          <w:rFonts w:ascii="PT Astra Serif" w:hAnsi="PT Astra Serif" w:cs="Tahoma"/>
          <w:color w:val="000000"/>
          <w:lang w:eastAsia="ar-SA" w:bidi="en-US"/>
        </w:rPr>
        <w:t xml:space="preserve"> по должности «Советник директора по воспитанию и взаимодействию с детскими общественными объединениями»</w:t>
      </w:r>
      <w:r>
        <w:rPr>
          <w:rFonts w:ascii="PT Astra Serif" w:hAnsi="PT Astra Serif" w:cs="Tahoma"/>
          <w:color w:val="000000"/>
          <w:lang w:eastAsia="ar-SA" w:bidi="en-US"/>
        </w:rPr>
        <w:t xml:space="preserve"> (</w:t>
      </w:r>
      <w:r w:rsidRPr="00862245">
        <w:rPr>
          <w:rFonts w:ascii="PT Astra Serif" w:hAnsi="PT Astra Serif" w:cs="Tahoma"/>
          <w:color w:val="000000"/>
          <w:lang w:eastAsia="ar-SA" w:bidi="en-US"/>
        </w:rPr>
        <w:t>по 0,5 шт. ед. в: МБОУ</w:t>
      </w:r>
      <w:proofErr w:type="gramEnd"/>
      <w:r w:rsidRPr="00862245">
        <w:rPr>
          <w:rFonts w:ascii="PT Astra Serif" w:hAnsi="PT Astra Serif" w:cs="Tahoma"/>
          <w:color w:val="000000"/>
          <w:lang w:eastAsia="ar-SA" w:bidi="en-US"/>
        </w:rPr>
        <w:t xml:space="preserve"> «</w:t>
      </w:r>
      <w:proofErr w:type="gramStart"/>
      <w:r w:rsidRPr="00862245">
        <w:rPr>
          <w:rFonts w:ascii="PT Astra Serif" w:hAnsi="PT Astra Serif" w:cs="Tahoma"/>
          <w:color w:val="000000"/>
          <w:lang w:eastAsia="ar-SA" w:bidi="en-US"/>
        </w:rPr>
        <w:t xml:space="preserve">Лицей им. Г.Ф. </w:t>
      </w:r>
      <w:proofErr w:type="spellStart"/>
      <w:r w:rsidRPr="00862245">
        <w:rPr>
          <w:rFonts w:ascii="PT Astra Serif" w:hAnsi="PT Astra Serif" w:cs="Tahoma"/>
          <w:color w:val="000000"/>
          <w:lang w:eastAsia="ar-SA" w:bidi="en-US"/>
        </w:rPr>
        <w:t>Атякшева</w:t>
      </w:r>
      <w:proofErr w:type="spellEnd"/>
      <w:r w:rsidRPr="00862245">
        <w:rPr>
          <w:rFonts w:ascii="PT Astra Serif" w:hAnsi="PT Astra Serif" w:cs="Tahoma"/>
          <w:color w:val="000000"/>
          <w:lang w:eastAsia="ar-SA" w:bidi="en-US"/>
        </w:rPr>
        <w:t>», МБОУ «СОШ № 2», МБОУ «Гимназия» и МБОУ «СОШ № 5»</w:t>
      </w:r>
      <w:r>
        <w:rPr>
          <w:rFonts w:ascii="PT Astra Serif" w:hAnsi="PT Astra Serif" w:cs="Tahoma"/>
          <w:color w:val="000000"/>
          <w:lang w:eastAsia="ar-SA" w:bidi="en-US"/>
        </w:rPr>
        <w:t>)</w:t>
      </w:r>
      <w:r w:rsidRPr="00862245">
        <w:rPr>
          <w:rFonts w:ascii="PT Astra Serif" w:hAnsi="PT Astra Serif" w:cs="Tahoma"/>
          <w:color w:val="000000"/>
          <w:lang w:eastAsia="ar-SA" w:bidi="en-US"/>
        </w:rPr>
        <w:t>.</w:t>
      </w:r>
      <w:proofErr w:type="gramEnd"/>
    </w:p>
    <w:p w:rsidR="009C6DBC" w:rsidRPr="001E5CFC" w:rsidRDefault="009C6DBC" w:rsidP="009C6DB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 xml:space="preserve">Организация по обеспечению питанием учащихся по очной форме в учебное время осуществляется муниципальными общеобразовательными учреждениями самостоятельно в соответствии с законодательством Российской Федерации. </w:t>
      </w:r>
    </w:p>
    <w:p w:rsidR="00527179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В 202</w:t>
      </w:r>
      <w:r w:rsidR="00862245">
        <w:rPr>
          <w:rFonts w:ascii="PT Astra Serif" w:hAnsi="PT Astra Serif" w:cs="Tahoma"/>
          <w:color w:val="000000"/>
          <w:lang w:eastAsia="ar-SA" w:bidi="en-US"/>
        </w:rPr>
        <w:t>2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года обеспечено бесплатное горячее питание для учащихся 1-4 классов</w:t>
      </w:r>
      <w:r w:rsidR="00527179">
        <w:rPr>
          <w:rFonts w:ascii="PT Astra Serif" w:hAnsi="PT Astra Serif" w:cs="Tahoma"/>
          <w:color w:val="000000"/>
          <w:lang w:eastAsia="ar-SA" w:bidi="en-US"/>
        </w:rPr>
        <w:t xml:space="preserve"> за счет федерального, регионального и местного бюджетов</w:t>
      </w:r>
      <w:r w:rsidRPr="001E5CFC">
        <w:rPr>
          <w:rFonts w:ascii="PT Astra Serif" w:hAnsi="PT Astra Serif" w:cs="Tahoma"/>
          <w:color w:val="000000"/>
          <w:lang w:eastAsia="ar-SA" w:bidi="en-US"/>
        </w:rPr>
        <w:t>.</w:t>
      </w:r>
      <w:r w:rsidR="009C6DBC">
        <w:rPr>
          <w:rFonts w:ascii="PT Astra Serif" w:hAnsi="PT Astra Serif" w:cs="Tahoma"/>
          <w:color w:val="000000"/>
          <w:lang w:eastAsia="ar-SA" w:bidi="en-US"/>
        </w:rPr>
        <w:t xml:space="preserve">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 xml:space="preserve">Организация одноразового питания (завтрак) обучающихся не льготной категории 5-11 классов осуществляется за счет средств бюджета города </w:t>
      </w:r>
      <w:proofErr w:type="spellStart"/>
      <w:r w:rsidRPr="001E5CFC">
        <w:rPr>
          <w:rFonts w:ascii="PT Astra Serif" w:hAnsi="PT Astra Serif" w:cs="Tahoma"/>
          <w:color w:val="000000"/>
          <w:lang w:eastAsia="ar-SA" w:bidi="en-US"/>
        </w:rPr>
        <w:t>Югорска</w:t>
      </w:r>
      <w:proofErr w:type="spell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и средств родительской платы.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В 202</w:t>
      </w:r>
      <w:r w:rsidR="00862245">
        <w:rPr>
          <w:rFonts w:ascii="PT Astra Serif" w:hAnsi="PT Astra Serif" w:cs="Tahoma"/>
          <w:color w:val="000000"/>
          <w:lang w:eastAsia="ar-SA" w:bidi="en-US"/>
        </w:rPr>
        <w:t>2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году комиссия по </w:t>
      </w:r>
      <w:proofErr w:type="gramStart"/>
      <w:r w:rsidRPr="001E5CFC">
        <w:rPr>
          <w:rFonts w:ascii="PT Astra Serif" w:hAnsi="PT Astra Serif" w:cs="Tahoma"/>
          <w:color w:val="000000"/>
          <w:lang w:eastAsia="ar-SA" w:bidi="en-US"/>
        </w:rPr>
        <w:t>контролю за</w:t>
      </w:r>
      <w:proofErr w:type="gram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организацией питания обучающихся в образовательных организациях города </w:t>
      </w:r>
      <w:proofErr w:type="spellStart"/>
      <w:r w:rsidRPr="001E5CFC">
        <w:rPr>
          <w:rFonts w:ascii="PT Astra Serif" w:hAnsi="PT Astra Serif" w:cs="Tahoma"/>
          <w:color w:val="000000"/>
          <w:lang w:eastAsia="ar-SA" w:bidi="en-US"/>
        </w:rPr>
        <w:t>Югорска</w:t>
      </w:r>
      <w:proofErr w:type="spell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в составе депутатов Думы города </w:t>
      </w:r>
      <w:proofErr w:type="spellStart"/>
      <w:r w:rsidRPr="001E5CFC">
        <w:rPr>
          <w:rFonts w:ascii="PT Astra Serif" w:hAnsi="PT Astra Serif" w:cs="Tahoma"/>
          <w:color w:val="000000"/>
          <w:lang w:eastAsia="ar-SA" w:bidi="en-US"/>
        </w:rPr>
        <w:t>Югорска</w:t>
      </w:r>
      <w:proofErr w:type="spell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, членов общественного совета, представителей управляющих советов образовательных </w:t>
      </w:r>
      <w:r w:rsidRPr="001E5CFC">
        <w:rPr>
          <w:rFonts w:ascii="PT Astra Serif" w:hAnsi="PT Astra Serif" w:cs="Tahoma"/>
          <w:color w:val="000000"/>
          <w:lang w:eastAsia="ar-SA" w:bidi="en-US"/>
        </w:rPr>
        <w:lastRenderedPageBreak/>
        <w:t>учреждений, администрации города в соответствии с утвержденным графиком провела проверки во всех муниципальных школах. Нарушений не выявлено.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определены следующие, сгруппированные по идентичным наименованиям, муниципальные услуги, оказываемые подведомственными учреждениями. 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1.</w:t>
      </w:r>
      <w:r w:rsidRPr="007B136C">
        <w:rPr>
          <w:rFonts w:ascii="PT Astra Serif" w:hAnsi="PT Astra Serif" w:cs="Tahoma"/>
          <w:color w:val="000000"/>
          <w:lang w:eastAsia="ar-SA" w:bidi="en-US"/>
        </w:rPr>
        <w:tab/>
        <w:t>Реализация основных общеобразовательных программ дошкольного образования (оказывалась пятью муниципальными бюджетными общеобразовательными учреждениями и тремя муниципальными автономными дошкольными 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2.</w:t>
      </w:r>
      <w:r w:rsidRPr="007B136C">
        <w:rPr>
          <w:rFonts w:ascii="PT Astra Serif" w:hAnsi="PT Astra Serif" w:cs="Tahoma"/>
          <w:color w:val="000000"/>
          <w:lang w:eastAsia="ar-SA" w:bidi="en-US"/>
        </w:rPr>
        <w:tab/>
        <w:t>Присмотр и уход (оказывалась пятью муниципальными бюджетными общеобразовательными учреждениями и тремя муниципальными автономными дошкольными 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3. Реализация основных общеобразовательных программ начального общего образования (оказывалась пятью муниципальными бюджетными общеобразовательными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4. Реализация основных общеобразовательных программ основного общего образования (оказывалась пятью муниципальными бюджетными общеобразовательными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5. Реализация основных общеобразовательных программ среднего общего образования (оказывалась пятью муниципальными бюджетными общеобразовательными учреждениями);</w:t>
      </w:r>
    </w:p>
    <w:p w:rsidR="007B136C" w:rsidRP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6. Реализация дополнительных общеразвивающих программ (оказывалась одним муниципальным бюджетным учреждением дополнительного образования);</w:t>
      </w:r>
    </w:p>
    <w:p w:rsidR="007B136C" w:rsidRDefault="007B136C" w:rsidP="007B136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7B136C">
        <w:rPr>
          <w:rFonts w:ascii="PT Astra Serif" w:hAnsi="PT Astra Serif" w:cs="Tahoma"/>
          <w:color w:val="000000"/>
          <w:lang w:eastAsia="ar-SA" w:bidi="en-US"/>
        </w:rPr>
        <w:t>7. Организация отдыха детей и молодежи в каникулярное время с дневным пребыванием (оказывалась пятью муниципальными бюджетными общеобразовательными учреждениями и одним муниципальным бюджетным учреждением дополнительного образования).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По итогам 202</w:t>
      </w:r>
      <w:r w:rsidR="007B136C">
        <w:rPr>
          <w:rFonts w:ascii="PT Astra Serif" w:hAnsi="PT Astra Serif" w:cs="Tahoma"/>
          <w:color w:val="000000"/>
          <w:lang w:eastAsia="ar-SA" w:bidi="en-US"/>
        </w:rPr>
        <w:t>2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года проведен мониторинг исполнения муниципальных заданий в части оказания муниципальных услуг в соответствии с приказом </w:t>
      </w:r>
      <w:proofErr w:type="gramStart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начальника Управления образования администрации города </w:t>
      </w:r>
      <w:proofErr w:type="spellStart"/>
      <w:r w:rsidRPr="001E5CFC">
        <w:rPr>
          <w:rFonts w:ascii="PT Astra Serif" w:hAnsi="PT Astra Serif" w:cs="Tahoma"/>
          <w:color w:val="000000"/>
          <w:lang w:eastAsia="ar-SA" w:bidi="en-US"/>
        </w:rPr>
        <w:t>Югорска</w:t>
      </w:r>
      <w:proofErr w:type="spellEnd"/>
      <w:proofErr w:type="gramEnd"/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от 27.12.2018 № 893 «Об утверждении порядка контроля за выполнением муниципальными образовательными организациями, подведомственными Управлению образования» муниципального задания». По данным </w:t>
      </w:r>
      <w:r w:rsidR="009C6DBC">
        <w:rPr>
          <w:rFonts w:ascii="PT Astra Serif" w:hAnsi="PT Astra Serif" w:cs="Tahoma"/>
          <w:color w:val="000000"/>
          <w:lang w:eastAsia="ar-SA" w:bidi="en-US"/>
        </w:rPr>
        <w:t>анализа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="009C6DBC" w:rsidRPr="001E5CFC">
        <w:rPr>
          <w:rFonts w:ascii="PT Astra Serif" w:hAnsi="PT Astra Serif" w:cs="Tahoma"/>
          <w:color w:val="000000"/>
          <w:lang w:eastAsia="ar-SA" w:bidi="en-US"/>
        </w:rPr>
        <w:t>образовательны</w:t>
      </w:r>
      <w:r w:rsidR="009C6DBC">
        <w:rPr>
          <w:rFonts w:ascii="PT Astra Serif" w:hAnsi="PT Astra Serif" w:cs="Tahoma"/>
          <w:color w:val="000000"/>
          <w:lang w:eastAsia="ar-SA" w:bidi="en-US"/>
        </w:rPr>
        <w:t>ми</w:t>
      </w:r>
      <w:r w:rsidR="009C6DBC" w:rsidRPr="001E5CFC">
        <w:rPr>
          <w:rFonts w:ascii="PT Astra Serif" w:hAnsi="PT Astra Serif" w:cs="Tahoma"/>
          <w:color w:val="000000"/>
          <w:lang w:eastAsia="ar-SA" w:bidi="en-US"/>
        </w:rPr>
        <w:t xml:space="preserve"> учреждени</w:t>
      </w:r>
      <w:r w:rsidR="009C6DBC">
        <w:rPr>
          <w:rFonts w:ascii="PT Astra Serif" w:hAnsi="PT Astra Serif" w:cs="Tahoma"/>
          <w:color w:val="000000"/>
          <w:lang w:eastAsia="ar-SA" w:bidi="en-US"/>
        </w:rPr>
        <w:t>ями</w:t>
      </w:r>
      <w:r w:rsidR="009C6DBC" w:rsidRPr="001E5CFC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Pr="001E5CFC">
        <w:rPr>
          <w:rFonts w:ascii="PT Astra Serif" w:hAnsi="PT Astra Serif" w:cs="Tahoma"/>
          <w:color w:val="000000"/>
          <w:lang w:eastAsia="ar-SA" w:bidi="en-US"/>
        </w:rPr>
        <w:t>за 202</w:t>
      </w:r>
      <w:r w:rsidR="007B136C">
        <w:rPr>
          <w:rFonts w:ascii="PT Astra Serif" w:hAnsi="PT Astra Serif" w:cs="Tahoma"/>
          <w:color w:val="000000"/>
          <w:lang w:eastAsia="ar-SA" w:bidi="en-US"/>
        </w:rPr>
        <w:t>2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год муниципальные задания </w:t>
      </w:r>
      <w:r w:rsidR="009C6DBC" w:rsidRPr="001E5CFC">
        <w:rPr>
          <w:rFonts w:ascii="PT Astra Serif" w:hAnsi="PT Astra Serif" w:cs="Tahoma"/>
          <w:color w:val="000000"/>
          <w:lang w:eastAsia="ar-SA" w:bidi="en-US"/>
        </w:rPr>
        <w:t xml:space="preserve">выполнены </w:t>
      </w:r>
      <w:r w:rsidRPr="001E5CFC">
        <w:rPr>
          <w:rFonts w:ascii="PT Astra Serif" w:hAnsi="PT Astra Serif" w:cs="Tahoma"/>
          <w:color w:val="000000"/>
          <w:lang w:eastAsia="ar-SA" w:bidi="en-US"/>
        </w:rPr>
        <w:t>всеми учреждениями.</w:t>
      </w:r>
    </w:p>
    <w:p w:rsidR="00912553" w:rsidRPr="001E5CFC" w:rsidRDefault="00912553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912553">
        <w:rPr>
          <w:rFonts w:ascii="PT Astra Serif" w:hAnsi="PT Astra Serif" w:cs="Tahoma"/>
          <w:color w:val="000000"/>
          <w:lang w:eastAsia="ar-SA" w:bidi="en-US"/>
        </w:rPr>
        <w:t>Общий объем финансового обеспечения выполнения муниципального задания муниципальными образовательными учреждениями за 2022 год по уточненному плану составляет 1 594 892 273,06 рублей, кассовое исполнение составило 1 593 563 684,30 рублей или 99,92 %.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Мероприятия Программы выполнены в полном объеме.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2 «Развитие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способностей»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2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были предусмотрены бюджетные ассигнования в сумме 5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609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числе: за счет средств бюджета города 5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953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рублей; за счет средств иных источников финансирования 3 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955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 За отчетный период фактическое исполнение консолидированного бюджета составило 9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67683D"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 в том числе: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бюджет города 9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53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165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527179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иные источники финансирования 9</w:t>
      </w:r>
      <w:r w:rsidR="0067683D">
        <w:rPr>
          <w:rFonts w:ascii="PT Astra Serif" w:eastAsia="Lucida Sans Unicode" w:hAnsi="PT Astra Serif" w:cs="Tahoma"/>
          <w:color w:val="000000"/>
          <w:lang w:eastAsia="en-US" w:bidi="en-US"/>
        </w:rPr>
        <w:t>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67683D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</w:t>
      </w:r>
      <w:r w:rsidR="0067683D">
        <w:rPr>
          <w:rFonts w:ascii="PT Astra Serif" w:eastAsia="Lucida Sans Unicode" w:hAnsi="PT Astra Serif" w:cs="Tahoma"/>
          <w:color w:val="000000"/>
          <w:lang w:eastAsia="en-US" w:bidi="en-US"/>
        </w:rPr>
        <w:t>а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(3 73</w:t>
      </w:r>
      <w:r w:rsidR="0067683D">
        <w:rPr>
          <w:rFonts w:ascii="PT Astra Serif" w:eastAsia="Lucida Sans Unicode" w:hAnsi="PT Astra Serif" w:cs="Tahoma"/>
          <w:color w:val="000000"/>
          <w:lang w:eastAsia="en-US" w:bidi="en-US"/>
        </w:rPr>
        <w:t>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67683D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рублей). </w:t>
      </w:r>
    </w:p>
    <w:p w:rsid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Не использование в полном объеме бюджетных ассигнований бюджета обусловлено остатками средств на сертификатах дополнительного образования, обеспеченных денежным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номиналом. Оставшихся денежных средств недостаточно для заключения договоров с поставщиками услуг на общеразвивающую программу дополнительного образования в полном объеме, поэтому требуется значительная доплата родителей. Не все родители (законные представители) готовы вносить значительную часть оплаты.</w:t>
      </w:r>
    </w:p>
    <w:p w:rsidR="009D339D" w:rsidRPr="001E5CFC" w:rsidRDefault="009D339D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Так же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июле 2022 года 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>прекратил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о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свою деятельность ИП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«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>Токарева Ольга Александровна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«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ООО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«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>Академия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>Центр здоровья и развития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>, которые обеспечивали значительный охват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детей услугами дополнительного образования</w:t>
      </w:r>
      <w:r w:rsidRPr="009D339D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2237A1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В целях реализации проекта «Успех каждого ребенка» услугами дополнительного образования (с учетом учреждений физической культуры и спорта, культуры, общеобразовательных и дошкольных образовательных учреждений</w:t>
      </w:r>
      <w:r w:rsidR="002237A1">
        <w:rPr>
          <w:rFonts w:ascii="PT Astra Serif" w:eastAsia="Lucida Sans Unicode" w:hAnsi="PT Astra Serif" w:cs="Tahoma"/>
          <w:color w:val="000000"/>
          <w:lang w:eastAsia="en-US" w:bidi="en-US"/>
        </w:rPr>
        <w:t>, индивидуальных предпринимателей и частных организаций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) охвачено </w:t>
      </w:r>
      <w:r w:rsidR="008C2BB2" w:rsidRPr="008C2BB2">
        <w:rPr>
          <w:rFonts w:ascii="PT Astra Serif" w:eastAsia="Lucida Sans Unicode" w:hAnsi="PT Astra Serif" w:cs="Tahoma"/>
          <w:color w:val="000000"/>
          <w:lang w:eastAsia="en-US" w:bidi="en-US"/>
        </w:rPr>
        <w:t>7492 человек или 98,6 %</w:t>
      </w:r>
      <w:r w:rsidR="008C2BB2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от общего числа детей в возрасте от 5 до 18 лет. </w:t>
      </w:r>
    </w:p>
    <w:p w:rsidR="001E5CFC" w:rsidRPr="001E5CFC" w:rsidRDefault="002237A1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2237A1">
        <w:rPr>
          <w:rFonts w:ascii="PT Astra Serif" w:eastAsia="Lucida Sans Unicode" w:hAnsi="PT Astra Serif" w:cs="Tahoma"/>
          <w:color w:val="000000"/>
          <w:lang w:eastAsia="en-US" w:bidi="en-US"/>
        </w:rPr>
        <w:t>Наряду с муниципальными учреждениями услуги дополнительного образования оказывали 5 частных образовательных организаций и индивидуальных предпринимателей.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Услугами дополнительного образования негосударственными поставщиками услуг охвачено </w:t>
      </w:r>
      <w:r w:rsidR="008C2BB2">
        <w:rPr>
          <w:rFonts w:ascii="PT Astra Serif" w:eastAsia="Lucida Sans Unicode" w:hAnsi="PT Astra Serif" w:cs="Tahoma"/>
          <w:color w:val="000000"/>
          <w:lang w:eastAsia="en-US" w:bidi="en-US"/>
        </w:rPr>
        <w:t>421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8C2BB2">
        <w:rPr>
          <w:rFonts w:ascii="PT Astra Serif" w:eastAsia="Lucida Sans Unicode" w:hAnsi="PT Astra Serif" w:cs="Tahoma"/>
          <w:color w:val="000000"/>
          <w:lang w:eastAsia="en-US" w:bidi="en-US"/>
        </w:rPr>
        <w:t>ребенок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2237A1" w:rsidRDefault="002237A1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2237A1">
        <w:rPr>
          <w:rFonts w:ascii="PT Astra Serif" w:eastAsia="Lucida Sans Unicode" w:hAnsi="PT Astra Serif" w:cs="Tahoma"/>
          <w:color w:val="000000"/>
          <w:lang w:eastAsia="en-US" w:bidi="en-US"/>
        </w:rPr>
        <w:t>За отчетный период в системе ПФДО активировано 1200 сертификатов для детей от 5 до 18 лет без ограниченных возможностей здоровья с номиналом 18 800,00 рублей и 20 сертификатов для детей от 5 до 18 лет с ограниченными возможностями здоровья с номиналом 20 800 рублей. За отчетный период индивидуальным предпринимателям перечислено за счет средств местного бюджета на реализацию образовательных программ дополнительного образование 4 493 663,81 рублей. Заключено соглашение о финансовом обеспечение программ дополнительного образования на 2023 год между ЧОУ «Православная гимназия преподобного Сергия Радонежского» и уполномоченной организацией МАДО «Детский сад комбинированного вида «Радуга».</w:t>
      </w:r>
    </w:p>
    <w:p w:rsidR="00A255DC" w:rsidRDefault="00A255D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A255DC">
        <w:rPr>
          <w:rFonts w:ascii="PT Astra Serif" w:eastAsia="Lucida Sans Unicode" w:hAnsi="PT Astra Serif" w:cs="Tahoma"/>
          <w:color w:val="000000"/>
          <w:lang w:eastAsia="en-US" w:bidi="en-US"/>
        </w:rPr>
        <w:t>В образовательных учреждениях города создана вариативная воспитательная среда, позволяющая удовлетворить интересы и запросы обучающихся, сформировать общечеловеческие ценности. В школах созданы условия для гражданско-патриотического воспитания школьников.</w:t>
      </w:r>
    </w:p>
    <w:p w:rsidR="006D3559" w:rsidRPr="006D3559" w:rsidRDefault="006D3559" w:rsidP="006D3559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6D3559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Во всех образовательных учреждениях организована деятельность детских общественных объединений различной направленности (военно-патриотическое, краеведение, гражданская активность, спортивно-оздоровительная, общекультурная, духовно-нравственная) в соответствии с направлениями деятельности Российского движения школьников. Во всех школах созданы Отряды юных инспекторов движения, Отряд «Юных пожарных». </w:t>
      </w:r>
    </w:p>
    <w:p w:rsidR="002237A1" w:rsidRDefault="002237A1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2237A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Во всех школах города созданы первичные отделения общероссийской общественно-государственной детско-юношеской организации «Российское движение школьников» и Всероссийской программы развития социальной активности обучающихся начальных классов «Орлята России». Активно работает Городской совет лидеров ученического самоуправления. В рядах Всероссийского военно-патриотического общественного движения «ЮНАРМИЯ» состоит 405 обучающихся. В центре патриотического воспитания «Доблесть», созданного на базе МБОУ «Средняя общеобразовательная школа № 2», реализуются дополнительные общеобразовательные программы, направленные на патриотическое воспитание детей и молодежи. Охват детей программами дополнительного образования в рамках деятельности центра патриотического воспитания «Доблесть» составил 325 человек. С 01.09.2022 в четырех общеобразовательных учреждениях (за исключением МБОУ «Средняя общеобразовательная школа № 6») начата деятельность советника директора по воспитанию и взаимодействию с детскими общественными объединениями.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Техническое направление в дополнительном образовании является одним из приоритетных. По программам данной направленности на постоянной основе занимаются 587 детей.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2 459 обучающихся (школьники и дошкольники) приняли участие в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квестах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, тематических занятиях, игровых программах и мероприятиях, проводимых муниципальным «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Кванториумом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».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Обучающиеся «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Кванториума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 стали призерами регионального этапа Всероссийской олимпиады по 3D-технологиям, лауреатами конкурса на премию главы города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участниками Межрегионального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хакатона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г. Красноярске и г. Санкт-Петербурге, детско-молодежного форума «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Джуниор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-IT» в рамках проведения XIII Международного IT-Форума с участием стран БРИКС и ШОС,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демо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-олимпиады Национальной технологической инициативы для обучающихся 5-7 классов общеобразовательных организаций Ханты-Мансийского автономного округа - Югры, проектной школы по цифровым и</w:t>
      </w:r>
      <w:proofErr w:type="gram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информационным технологиям, Дата-кампуса: развитие компетенции в сфере информационных технологий и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гуманитаристике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регионального этапа окружного конкурса «Молодой изобретатель», стали дипломантами 3 степени Всероссийского конкурса промышленного дизайна PROMART, участниками очного Международного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хакатона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по 3Д-моделированию и программированию "VR/AR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Fest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" в г. Санкт-Петербурге (7 место),  обладателями 2 специальных призов окружного конкурса «Молодой изобретатель Югры». </w:t>
      </w:r>
      <w:proofErr w:type="gramEnd"/>
    </w:p>
    <w:p w:rsid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рамках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кванторианского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движения МБУ </w:t>
      </w: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ДО</w:t>
      </w:r>
      <w:proofErr w:type="gram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</w:t>
      </w: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Детско-юношеский</w:t>
      </w:r>
      <w:proofErr w:type="gram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центр «Прометей» организован Региональный фестиваль виртуальной и дополненной реальности «VR/AR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festUgra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», в котором приняли участие подростки из разных регионов России (Челябинской области, Нижегородской области, Якутии, Кемерово, Брянской области, Ленинградской области).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Система выявления, поддержки и развития способностей и талантов школьников выстроена на основе федеральных и региональных мероприятий: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Всероссийская олимпиада школьников (региональный этап призовые места по экономике, английскому языку, математике, физике);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Общероссийская олимпиада школьников по «Основам православной культуры» (региональный этап);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Всероссийский конкурс юношеских и исследовательских работ им. В.И. Вернадского;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Всероссийский конкурс «Детский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форсайт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»;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Всероссийская олимпиада по финансовой грамотности, финансовому рынку и защите прав потребителей финансовых услуг;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Международная олимпиада по финансовой безопасности Уральского федерального округа; </w:t>
      </w:r>
    </w:p>
    <w:p w:rsidR="00E75DAB" w:rsidRP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олимпиады по программированию портала «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Учи</w:t>
      </w: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.р</w:t>
      </w:r>
      <w:proofErr w:type="gram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у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»; </w:t>
      </w:r>
    </w:p>
    <w:p w:rsidR="00E75DAB" w:rsidRDefault="00E75DAB" w:rsidP="00E75DAB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Всероссийская олимпиада по истории 60-летия полета в космос Ю.А. Гагарина.</w:t>
      </w:r>
    </w:p>
    <w:p w:rsidR="00D17E0D" w:rsidRPr="00D17E0D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D17E0D">
        <w:rPr>
          <w:rFonts w:ascii="PT Astra Serif" w:eastAsia="Lucida Sans Unicode" w:hAnsi="PT Astra Serif" w:cs="Tahoma"/>
          <w:lang w:eastAsia="en-US" w:bidi="en-US"/>
        </w:rPr>
        <w:t xml:space="preserve">Ежегодно учащиеся школ города </w:t>
      </w:r>
      <w:proofErr w:type="spellStart"/>
      <w:r w:rsidRPr="00D17E0D">
        <w:rPr>
          <w:rFonts w:ascii="PT Astra Serif" w:eastAsia="Lucida Sans Unicode" w:hAnsi="PT Astra Serif" w:cs="Tahoma"/>
          <w:lang w:eastAsia="en-US" w:bidi="en-US"/>
        </w:rPr>
        <w:t>Югорска</w:t>
      </w:r>
      <w:proofErr w:type="spellEnd"/>
      <w:r w:rsidRPr="00D17E0D">
        <w:rPr>
          <w:rFonts w:ascii="PT Astra Serif" w:eastAsia="Lucida Sans Unicode" w:hAnsi="PT Astra Serif" w:cs="Tahoma"/>
          <w:lang w:eastAsia="en-US" w:bidi="en-US"/>
        </w:rPr>
        <w:t xml:space="preserve"> принимают участие во Всероссийской олимпиаде школьников. По итогам участия в региональном этапе олимпиады</w:t>
      </w:r>
      <w:r w:rsidR="00D17E0D" w:rsidRPr="00D17E0D">
        <w:rPr>
          <w:rFonts w:ascii="PT Astra Serif" w:eastAsia="Lucida Sans Unicode" w:hAnsi="PT Astra Serif" w:cs="Tahoma"/>
          <w:lang w:eastAsia="en-US" w:bidi="en-US"/>
        </w:rPr>
        <w:t xml:space="preserve"> получены следующие результаты:</w:t>
      </w:r>
    </w:p>
    <w:p w:rsidR="00D17E0D" w:rsidRPr="00D17E0D" w:rsidRDefault="00D17E0D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  <w:r w:rsidRPr="00D17E0D">
        <w:rPr>
          <w:rFonts w:ascii="PT Astra Serif" w:eastAsia="Lucida Sans Unicode" w:hAnsi="PT Astra Serif" w:cs="Tahoma"/>
          <w:lang w:eastAsia="en-US" w:bidi="en-US"/>
        </w:rPr>
        <w:t>-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 xml:space="preserve"> МБОУ «Лицей им. Г.Ф. </w:t>
      </w:r>
      <w:proofErr w:type="spellStart"/>
      <w:r w:rsidR="001E5CFC" w:rsidRPr="00D17E0D">
        <w:rPr>
          <w:rFonts w:ascii="PT Astra Serif" w:eastAsia="Lucida Sans Unicode" w:hAnsi="PT Astra Serif" w:cs="Tahoma"/>
          <w:lang w:eastAsia="en-US" w:bidi="en-US"/>
        </w:rPr>
        <w:t>Атякшева</w:t>
      </w:r>
      <w:proofErr w:type="spellEnd"/>
      <w:r w:rsidR="001E5CFC" w:rsidRPr="00D17E0D">
        <w:rPr>
          <w:rFonts w:ascii="PT Astra Serif" w:eastAsia="Lucida Sans Unicode" w:hAnsi="PT Astra Serif" w:cs="Tahoma"/>
          <w:lang w:eastAsia="en-US" w:bidi="en-US"/>
        </w:rPr>
        <w:t>» перв</w:t>
      </w:r>
      <w:r w:rsidRPr="00D17E0D">
        <w:rPr>
          <w:rFonts w:ascii="PT Astra Serif" w:eastAsia="Lucida Sans Unicode" w:hAnsi="PT Astra Serif" w:cs="Tahoma"/>
          <w:lang w:eastAsia="en-US" w:bidi="en-US"/>
        </w:rPr>
        <w:t>ы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>е мест</w:t>
      </w:r>
      <w:r w:rsidRPr="00D17E0D">
        <w:rPr>
          <w:rFonts w:ascii="PT Astra Serif" w:eastAsia="Lucida Sans Unicode" w:hAnsi="PT Astra Serif" w:cs="Tahoma"/>
          <w:lang w:eastAsia="en-US" w:bidi="en-US"/>
        </w:rPr>
        <w:t>а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 xml:space="preserve"> по </w:t>
      </w:r>
      <w:r w:rsidRPr="00D17E0D">
        <w:rPr>
          <w:rFonts w:ascii="PT Astra Serif" w:eastAsia="Lucida Sans Unicode" w:hAnsi="PT Astra Serif" w:cs="Tahoma"/>
          <w:lang w:eastAsia="en-US" w:bidi="en-US"/>
        </w:rPr>
        <w:t xml:space="preserve">учебным предметам: 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>английск</w:t>
      </w:r>
      <w:r w:rsidRPr="00D17E0D">
        <w:rPr>
          <w:rFonts w:ascii="PT Astra Serif" w:eastAsia="Lucida Sans Unicode" w:hAnsi="PT Astra Serif" w:cs="Tahoma"/>
          <w:lang w:eastAsia="en-US" w:bidi="en-US"/>
        </w:rPr>
        <w:t>ий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 xml:space="preserve"> язык</w:t>
      </w:r>
      <w:r w:rsidRPr="00D17E0D">
        <w:rPr>
          <w:rFonts w:ascii="PT Astra Serif" w:eastAsia="Lucida Sans Unicode" w:hAnsi="PT Astra Serif" w:cs="Tahoma"/>
          <w:lang w:eastAsia="en-US" w:bidi="en-US"/>
        </w:rPr>
        <w:t xml:space="preserve"> и экономика;</w:t>
      </w:r>
    </w:p>
    <w:p w:rsidR="000600F5" w:rsidRPr="00D17E0D" w:rsidRDefault="00D17E0D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lang w:eastAsia="en-US" w:bidi="en-US"/>
        </w:rPr>
      </w:pPr>
      <w:r w:rsidRPr="00D17E0D">
        <w:rPr>
          <w:rFonts w:ascii="PT Astra Serif" w:eastAsia="Lucida Sans Unicode" w:hAnsi="PT Astra Serif" w:cs="Tahoma"/>
          <w:lang w:eastAsia="en-US" w:bidi="en-US"/>
        </w:rPr>
        <w:t>-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 xml:space="preserve"> МБОУ «Средняя общеобразовательная школа №5» </w:t>
      </w:r>
      <w:r w:rsidRPr="00D17E0D">
        <w:rPr>
          <w:rFonts w:ascii="PT Astra Serif" w:eastAsia="Lucida Sans Unicode" w:hAnsi="PT Astra Serif" w:cs="Tahoma"/>
          <w:lang w:eastAsia="en-US" w:bidi="en-US"/>
        </w:rPr>
        <w:t xml:space="preserve">призовые места по учебным предметам: 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>математик</w:t>
      </w:r>
      <w:r w:rsidRPr="00D17E0D">
        <w:rPr>
          <w:rFonts w:ascii="PT Astra Serif" w:eastAsia="Lucida Sans Unicode" w:hAnsi="PT Astra Serif" w:cs="Tahoma"/>
          <w:lang w:eastAsia="en-US" w:bidi="en-US"/>
        </w:rPr>
        <w:t>а, физика и экономика</w:t>
      </w:r>
      <w:r w:rsidR="001E5CFC" w:rsidRPr="00D17E0D">
        <w:rPr>
          <w:rFonts w:ascii="PT Astra Serif" w:eastAsia="Lucida Sans Unicode" w:hAnsi="PT Astra Serif" w:cs="Tahoma"/>
          <w:lang w:eastAsia="en-US" w:bidi="en-US"/>
        </w:rPr>
        <w:t xml:space="preserve">. </w:t>
      </w:r>
    </w:p>
    <w:p w:rsidR="000600F5" w:rsidRPr="000600F5" w:rsidRDefault="000600F5" w:rsidP="000600F5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0600F5">
        <w:rPr>
          <w:rFonts w:eastAsia="Lucida Sans Unicode" w:cs="Tahoma"/>
          <w:color w:val="000000"/>
          <w:lang w:eastAsia="en-US" w:bidi="en-US"/>
        </w:rPr>
        <w:t>Обеспечено эффективное участие учащихся города в конкурсах федерального и регионального уровней:</w:t>
      </w:r>
    </w:p>
    <w:p w:rsidR="000600F5" w:rsidRPr="000600F5" w:rsidRDefault="000600F5" w:rsidP="000600F5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0600F5">
        <w:rPr>
          <w:rFonts w:eastAsia="Lucida Sans Unicode" w:cs="Tahoma"/>
          <w:color w:val="000000"/>
          <w:lang w:eastAsia="en-US" w:bidi="en-US"/>
        </w:rPr>
        <w:t>- МБОУ «Средняя общеобразовательная школа № 5» призер конкурса лучших проектов школьного инициативного бюджетирования в общеобразовательных организациях Ханты-Мансийского автономного округа - Югры с проектом «Стена возможностей»;</w:t>
      </w:r>
    </w:p>
    <w:p w:rsidR="000600F5" w:rsidRPr="000600F5" w:rsidRDefault="000600F5" w:rsidP="000600F5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0600F5">
        <w:rPr>
          <w:rFonts w:eastAsia="Lucida Sans Unicode" w:cs="Tahoma"/>
          <w:color w:val="000000"/>
          <w:lang w:eastAsia="en-US" w:bidi="en-US"/>
        </w:rPr>
        <w:t xml:space="preserve">- ученица МБОУ «Лицей им. Г.Ф. </w:t>
      </w:r>
      <w:proofErr w:type="spellStart"/>
      <w:r w:rsidRPr="000600F5">
        <w:rPr>
          <w:rFonts w:eastAsia="Lucida Sans Unicode" w:cs="Tahoma"/>
          <w:color w:val="000000"/>
          <w:lang w:eastAsia="en-US" w:bidi="en-US"/>
        </w:rPr>
        <w:t>Атякшева</w:t>
      </w:r>
      <w:proofErr w:type="spellEnd"/>
      <w:r w:rsidRPr="000600F5">
        <w:rPr>
          <w:rFonts w:eastAsia="Lucida Sans Unicode" w:cs="Tahoma"/>
          <w:color w:val="000000"/>
          <w:lang w:eastAsia="en-US" w:bidi="en-US"/>
        </w:rPr>
        <w:t>» заняла второе место в международном литературном конкурсе «</w:t>
      </w:r>
      <w:proofErr w:type="spellStart"/>
      <w:r w:rsidRPr="000600F5">
        <w:rPr>
          <w:rFonts w:eastAsia="Lucida Sans Unicode" w:cs="Tahoma"/>
          <w:color w:val="000000"/>
          <w:lang w:eastAsia="en-US" w:bidi="en-US"/>
        </w:rPr>
        <w:t>Джалиловские</w:t>
      </w:r>
      <w:proofErr w:type="spellEnd"/>
      <w:r w:rsidRPr="000600F5">
        <w:rPr>
          <w:rFonts w:eastAsia="Lucida Sans Unicode" w:cs="Tahoma"/>
          <w:color w:val="000000"/>
          <w:lang w:eastAsia="en-US" w:bidi="en-US"/>
        </w:rPr>
        <w:t xml:space="preserve"> чтения» в номинации «М. </w:t>
      </w:r>
      <w:proofErr w:type="spellStart"/>
      <w:r w:rsidRPr="000600F5">
        <w:rPr>
          <w:rFonts w:eastAsia="Lucida Sans Unicode" w:cs="Tahoma"/>
          <w:color w:val="000000"/>
          <w:lang w:eastAsia="en-US" w:bidi="en-US"/>
        </w:rPr>
        <w:t>Джалиль</w:t>
      </w:r>
      <w:proofErr w:type="spellEnd"/>
      <w:r w:rsidRPr="000600F5">
        <w:rPr>
          <w:rFonts w:eastAsia="Lucida Sans Unicode" w:cs="Tahoma"/>
          <w:color w:val="000000"/>
          <w:lang w:eastAsia="en-US" w:bidi="en-US"/>
        </w:rPr>
        <w:t xml:space="preserve"> </w:t>
      </w:r>
      <w:proofErr w:type="gramStart"/>
      <w:r w:rsidRPr="000600F5">
        <w:rPr>
          <w:rFonts w:eastAsia="Lucida Sans Unicode" w:cs="Tahoma"/>
          <w:color w:val="000000"/>
          <w:lang w:eastAsia="en-US" w:bidi="en-US"/>
        </w:rPr>
        <w:t>на</w:t>
      </w:r>
      <w:proofErr w:type="gramEnd"/>
      <w:r w:rsidRPr="000600F5">
        <w:rPr>
          <w:rFonts w:eastAsia="Lucida Sans Unicode" w:cs="Tahoma"/>
          <w:color w:val="000000"/>
          <w:lang w:eastAsia="en-US" w:bidi="en-US"/>
        </w:rPr>
        <w:t xml:space="preserve"> татарском»;</w:t>
      </w:r>
    </w:p>
    <w:p w:rsidR="000600F5" w:rsidRPr="000600F5" w:rsidRDefault="000600F5" w:rsidP="000600F5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0600F5">
        <w:rPr>
          <w:rFonts w:eastAsia="Lucida Sans Unicode" w:cs="Tahoma"/>
          <w:color w:val="000000"/>
          <w:lang w:eastAsia="en-US" w:bidi="en-US"/>
        </w:rPr>
        <w:t xml:space="preserve">- учащиеся МБУ </w:t>
      </w:r>
      <w:proofErr w:type="gramStart"/>
      <w:r w:rsidRPr="000600F5">
        <w:rPr>
          <w:rFonts w:eastAsia="Lucida Sans Unicode" w:cs="Tahoma"/>
          <w:color w:val="000000"/>
          <w:lang w:eastAsia="en-US" w:bidi="en-US"/>
        </w:rPr>
        <w:t>ДО</w:t>
      </w:r>
      <w:proofErr w:type="gramEnd"/>
      <w:r w:rsidRPr="000600F5">
        <w:rPr>
          <w:rFonts w:eastAsia="Lucida Sans Unicode" w:cs="Tahoma"/>
          <w:color w:val="000000"/>
          <w:lang w:eastAsia="en-US" w:bidi="en-US"/>
        </w:rPr>
        <w:t xml:space="preserve"> «</w:t>
      </w:r>
      <w:proofErr w:type="gramStart"/>
      <w:r w:rsidRPr="000600F5">
        <w:rPr>
          <w:rFonts w:eastAsia="Lucida Sans Unicode" w:cs="Tahoma"/>
          <w:color w:val="000000"/>
          <w:lang w:eastAsia="en-US" w:bidi="en-US"/>
        </w:rPr>
        <w:t>Детско-юношеский</w:t>
      </w:r>
      <w:proofErr w:type="gramEnd"/>
      <w:r w:rsidRPr="000600F5">
        <w:rPr>
          <w:rFonts w:eastAsia="Lucida Sans Unicode" w:cs="Tahoma"/>
          <w:color w:val="000000"/>
          <w:lang w:eastAsia="en-US" w:bidi="en-US"/>
        </w:rPr>
        <w:t xml:space="preserve"> центр «Прометей» – победители чемпионата креативных индустрий Югры по направлению «Разработка компьютерных игр», победители премии Губернатора Ханты-Мансийского автономного округа - Югры в области </w:t>
      </w:r>
      <w:r w:rsidRPr="000600F5">
        <w:rPr>
          <w:rFonts w:eastAsia="Lucida Sans Unicode" w:cs="Tahoma"/>
          <w:color w:val="000000"/>
          <w:lang w:eastAsia="en-US" w:bidi="en-US"/>
        </w:rPr>
        <w:lastRenderedPageBreak/>
        <w:t>научно-технического творчества;</w:t>
      </w:r>
    </w:p>
    <w:p w:rsidR="000600F5" w:rsidRPr="000600F5" w:rsidRDefault="000600F5" w:rsidP="000600F5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0600F5">
        <w:rPr>
          <w:rFonts w:eastAsia="Lucida Sans Unicode" w:cs="Tahoma"/>
          <w:color w:val="000000"/>
          <w:lang w:eastAsia="en-US" w:bidi="en-US"/>
        </w:rPr>
        <w:t>- учащиеся МБОУ «СОШ № 5» и МБОУ «Гимназия» – победители регионального конкурса проектных работ «Шаг в будущее»;</w:t>
      </w:r>
    </w:p>
    <w:p w:rsidR="000600F5" w:rsidRDefault="000600F5" w:rsidP="000600F5">
      <w:pPr>
        <w:widowControl w:val="0"/>
        <w:tabs>
          <w:tab w:val="left" w:pos="720"/>
        </w:tabs>
        <w:suppressAutoHyphens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0600F5">
        <w:rPr>
          <w:rFonts w:eastAsia="Lucida Sans Unicode" w:cs="Tahoma"/>
          <w:color w:val="000000"/>
          <w:lang w:eastAsia="en-US" w:bidi="en-US"/>
        </w:rPr>
        <w:t>- учащийся МБОУ «СОШ № 2» – победитель премии Губернатора Ханты-Мансийского автономного округа - Югры в области патриотического и духовно-нравственного воспитания.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целях реализации мероприятий профессиональной ориентации обучающихся с 2011 года работает Координационный совет по профессиональной ориентации обучающихся образовательных учреждений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(далее – Координационный совет). </w:t>
      </w:r>
    </w:p>
    <w:p w:rsidR="00E75DAB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соответствии с планом работы Координационного совета в городе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Югорске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реализуются такие городские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профориентационные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проекты как: «Ярмарка учебных мест» с участием учреждений среднего и высшего профессионального образования городов: </w:t>
      </w:r>
      <w:proofErr w:type="spellStart"/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Советский, Ханты-Мансийск, г. Екатеринбург, Краснотурьинск, Тюмень и др.; «Форум профессиональных ресурсов» с участием представителей предприятий и учреждений города; акция «Твоя профессия – твое будущее», где более 50 социальных партнеров ежегодно знакомят детей и молодежь с востребованными на предприятиях и организациях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профессиями, акция «Единый день финансовой грамотности», фестиваль «География профессий» и другие мероприятия. </w:t>
      </w:r>
      <w:proofErr w:type="gramEnd"/>
    </w:p>
    <w:p w:rsidR="00E75DAB" w:rsidRPr="00E75DAB" w:rsidRDefault="00E75DAB" w:rsidP="00E75DA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В целях профессиональной ориентации обучающихся продолжают свое действие образовательные проекты, которые реализуются совместно с социальными партнерами. Это «</w:t>
      </w: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Газпром-классы</w:t>
      </w:r>
      <w:proofErr w:type="gram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» технологического профиля с углубленным изучением предметов математика, информатика, физика; медицинские классы естественно-научного профиля с углубленным изучением биологии и химии; кадетские классы.</w:t>
      </w:r>
    </w:p>
    <w:p w:rsidR="00E75DAB" w:rsidRPr="00E75DAB" w:rsidRDefault="00E75DAB" w:rsidP="00E75DA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 1 сентября 2022 года в МБОУ «Средняя общеобразовательная школа № 5» открыт профильный муниципальный класс для 25 десятиклассников с целью их профессионального самоопределения для последующего получения высшего образования по специальности «Государственное и муниципальное управление», реализация общеобразовательной программы которого осуществляется в сотрудничестве с администрацией города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E75DAB" w:rsidRPr="00E75DAB" w:rsidRDefault="00E75DAB" w:rsidP="00E75DA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рамках регионального проекта «Будущий профессионал»750 школьников 9–10-х классов города прошли тренинги, приняли участие в тестирование, а также приняли участие в региональном конкурсе «Моя будущая профессия», по итогам которого учащийся МБОУ «Средняя общеобразовательная школа № 2» занял первое место. </w:t>
      </w:r>
    </w:p>
    <w:p w:rsidR="00FE4068" w:rsidRDefault="00E75DAB" w:rsidP="00E75DA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По инициативе генерального директор</w:t>
      </w:r>
      <w:proofErr w:type="gram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а ООО</w:t>
      </w:r>
      <w:proofErr w:type="gram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«Газпром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трансгаз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 Созонова П.М., с октября 2022 года 22 старшеклассника города </w:t>
      </w:r>
      <w:proofErr w:type="spellStart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E75DA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рамках реализации государственной программы «Поддержка занятости населения» параллельно с обучением в школе проходят профессиональное обучение, приобретают профессиональные навыки и повышают свою конкурентоспособность на рынке труда. </w:t>
      </w:r>
    </w:p>
    <w:p w:rsidR="001E5CFC" w:rsidRPr="001E5CFC" w:rsidRDefault="001E5CFC" w:rsidP="00E75DAB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3 «Формирование системы профессиональных конкурсов в целях предоставления гражданам возможностей для профессионального и карьерного роста»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3 Программы были предусмотрены бюджетные ассигнования в сумме </w:t>
      </w:r>
      <w:r w:rsidR="00261CAD">
        <w:rPr>
          <w:rFonts w:ascii="PT Astra Serif" w:eastAsia="Lucida Sans Unicode" w:hAnsi="PT Astra Serif" w:cs="Tahoma"/>
          <w:color w:val="000000"/>
          <w:lang w:eastAsia="en-US" w:bidi="en-US"/>
        </w:rPr>
        <w:t>548,3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бюджета города составило </w:t>
      </w:r>
      <w:r w:rsidR="00261CAD">
        <w:rPr>
          <w:rFonts w:ascii="PT Astra Serif" w:eastAsia="Lucida Sans Unicode" w:hAnsi="PT Astra Serif" w:cs="Tahoma"/>
          <w:color w:val="000000"/>
          <w:lang w:eastAsia="en-US" w:bidi="en-US"/>
        </w:rPr>
        <w:t>100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процентов.</w:t>
      </w:r>
    </w:p>
    <w:p w:rsidR="000600F5" w:rsidRDefault="000600F5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0600F5">
        <w:rPr>
          <w:rFonts w:ascii="PT Astra Serif" w:eastAsia="Lucida Sans Unicode" w:hAnsi="PT Astra Serif" w:cs="Tahoma"/>
          <w:color w:val="000000"/>
          <w:lang w:eastAsia="en-US" w:bidi="en-US"/>
        </w:rPr>
        <w:t>Система конкурсов профессионального педагогического мастерства — еще один ресурс для совершенствования педагогов — своеобразная интерактивная лаборатория непрерывного профессионального роста.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городе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Югорске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сформирована система профессиональных конкурсов, дающая возможность профессионального роста педагогических работников: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- конкурсный отбор молодых специалистов на получение премии главы города «Признание. В 202</w:t>
      </w:r>
      <w:r w:rsidR="00261CAD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Конкурсе приняли участие 8 молодых специалистов По итогам конкурса победителем стала </w:t>
      </w:r>
      <w:r w:rsidR="00261CAD"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="00261CAD" w:rsidRPr="00261CAD">
        <w:rPr>
          <w:rFonts w:ascii="PT Astra Serif" w:eastAsia="Lucida Sans Unicode" w:hAnsi="PT Astra Serif" w:cs="Tahoma"/>
          <w:color w:val="000000"/>
          <w:lang w:eastAsia="en-US" w:bidi="en-US"/>
        </w:rPr>
        <w:t>оспитатель МАДОУ «Детский сад общеразвивающего вида с осуществлением деятельности по физическому развитию детей «Снегурочка»;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». Второе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место - </w:t>
      </w:r>
      <w:r w:rsidR="00DA5EC6">
        <w:rPr>
          <w:rFonts w:ascii="PT Astra Serif" w:eastAsia="Lucida Sans Unicode" w:hAnsi="PT Astra Serif" w:cs="Tahoma"/>
          <w:color w:val="000000"/>
          <w:lang w:eastAsia="en-US" w:bidi="en-US"/>
        </w:rPr>
        <w:t>п</w:t>
      </w:r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едагог дополнительного образования МБУ </w:t>
      </w:r>
      <w:proofErr w:type="gramStart"/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>ДО</w:t>
      </w:r>
      <w:proofErr w:type="gramEnd"/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</w:t>
      </w:r>
      <w:proofErr w:type="gramStart"/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>Детско</w:t>
      </w:r>
      <w:r w:rsidR="00DA5EC6">
        <w:rPr>
          <w:rFonts w:ascii="PT Astra Serif" w:eastAsia="Lucida Sans Unicode" w:hAnsi="PT Astra Serif" w:cs="Tahoma"/>
          <w:color w:val="000000"/>
          <w:lang w:eastAsia="en-US" w:bidi="en-US"/>
        </w:rPr>
        <w:t>-</w:t>
      </w:r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>юношеский</w:t>
      </w:r>
      <w:proofErr w:type="gramEnd"/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центр «Прометей»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третье место - </w:t>
      </w:r>
      <w:r w:rsidR="00DA5EC6">
        <w:rPr>
          <w:rFonts w:ascii="PT Astra Serif" w:eastAsia="Lucida Sans Unicode" w:hAnsi="PT Astra Serif" w:cs="Tahoma"/>
          <w:color w:val="000000"/>
          <w:lang w:eastAsia="en-US" w:bidi="en-US"/>
        </w:rPr>
        <w:t>у</w:t>
      </w:r>
      <w:r w:rsidR="00DA5EC6" w:rsidRPr="00DA5EC6">
        <w:rPr>
          <w:rFonts w:ascii="PT Astra Serif" w:eastAsia="Lucida Sans Unicode" w:hAnsi="PT Astra Serif" w:cs="Tahoma"/>
          <w:color w:val="000000"/>
          <w:lang w:eastAsia="en-US" w:bidi="en-US"/>
        </w:rPr>
        <w:t>читель начальных классов МБОУ «Гимназия»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муниципальный конкурс «Педагог года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». В 202</w:t>
      </w:r>
      <w:r w:rsidR="007377F6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участие приняли 1</w:t>
      </w:r>
      <w:r w:rsidR="007377F6">
        <w:rPr>
          <w:rFonts w:ascii="PT Astra Serif" w:eastAsia="Lucida Sans Unicode" w:hAnsi="PT Astra Serif" w:cs="Tahoma"/>
          <w:color w:val="000000"/>
          <w:lang w:eastAsia="en-US" w:bidi="en-US"/>
        </w:rPr>
        <w:t>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педагогических работников образовательных учреждений. Победителем в номинации «Педагог года» стал учитель </w:t>
      </w:r>
      <w:r w:rsidR="00705CF8">
        <w:rPr>
          <w:rFonts w:ascii="PT Astra Serif" w:eastAsia="Lucida Sans Unicode" w:hAnsi="PT Astra Serif" w:cs="Tahoma"/>
          <w:color w:val="000000"/>
          <w:lang w:eastAsia="en-US" w:bidi="en-US"/>
        </w:rPr>
        <w:t>математики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МБОУ «Средняя общеобразовательная школа №</w:t>
      </w:r>
      <w:r w:rsidR="00705CF8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»., в номинации «Воспитатель года» - воспитатель </w:t>
      </w:r>
      <w:r w:rsidR="00705CF8">
        <w:rPr>
          <w:rFonts w:ascii="PT Astra Serif" w:eastAsia="Lucida Sans Unicode" w:hAnsi="PT Astra Serif" w:cs="Tahoma"/>
          <w:color w:val="000000"/>
          <w:lang w:eastAsia="en-US" w:bidi="en-US"/>
        </w:rPr>
        <w:t>МБОУ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</w:t>
      </w:r>
      <w:r w:rsid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Лицей им. Г.Ф. </w:t>
      </w:r>
      <w:proofErr w:type="spellStart"/>
      <w:r w:rsidR="00705CF8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». Победители муниципальных конкурсов приняли участие в региональных конкурсах профессионального мастерства.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В 2022 году обеспечено результативное участие 5 образовательных учреждений (2021 год – 4) и 19 педагогов (2021 год- 10) в конкурсах федерального и регионального уровней, что выше результатов 2021 года и свидетельствуют об эффективности методического сопровождения педагогического сообщества: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МБОУ «Средняя общеобразовательная школа № 5» призер конкурса лучших проектов школьного инициативного бюджетирования в общеобразовательных организациях Ханты-Мансийского автономного округа - Югры с проектом «Стена возможностей»;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МБОУ «Средняя общеобразовательная школа № 2» - призер во Всероссийском фестивале музеев образовательных организаций «Без срока давности»;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МБОУ «Средняя общеобразовательная школа № 5» - призер конкурса Департамента образования и науки Ханты-Мансийского автономного округа - Югры «Лучшие педагогические практики оценки качества образования образовательной организации»;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МБОУ «Гимназия» - победитель Всероссийского смотра-конкурса образовательных организаций «Достижения образования» на основе многокомпонентного анализа;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МАДОУ «Детский сад «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Гусельки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 - победитель национальной премии в области образования «Элита Российского образования» в номинации «Лучшая дошкольная образовательная организация, реализующая 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здоровьесберегающие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проекты и программы - 2022»;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МБУ </w:t>
      </w:r>
      <w:proofErr w:type="gram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ДО</w:t>
      </w:r>
      <w:proofErr w:type="gram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</w:t>
      </w:r>
      <w:proofErr w:type="gram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Детско-юношеский</w:t>
      </w:r>
      <w:proofErr w:type="gram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центр «Прометей» - победитель программ, осуществляющих досуг и занятость в Ханты-Мансийском автономном округе - Югре с дополнительной общеразвивающей программой «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КвантОстров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учитель иностранного языка МБОУ «Средняя общеобразовательная школа № 2» - победитель ежегодного XVII Всероссийского конкурса деловых женщин «Успех» в номинации «Лучшая представительница деловых женщин России» в области общественной деятельности, образования, добровольчества, работы с детьми;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педагоги МБОУ «Лицей им. Г.Ф. 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 и МБОУ «Гимназия» заняли первое и второе место (соответственно) в региональном конкурсе «Лучшая программа, реализуемая в организациях, осуществляющих досуг и занятость детей </w:t>
      </w:r>
      <w:proofErr w:type="gram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proofErr w:type="gram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proofErr w:type="gram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Ханты-Мансийском</w:t>
      </w:r>
      <w:proofErr w:type="gram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автономном округе - Югре» в номинации «Клуб по интересам»;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педагог МБУ </w:t>
      </w:r>
      <w:proofErr w:type="gram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ДО</w:t>
      </w:r>
      <w:proofErr w:type="gram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</w:t>
      </w:r>
      <w:proofErr w:type="gram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Детско-юношеский</w:t>
      </w:r>
      <w:proofErr w:type="gram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центр «Прометей» - победитель регионального конкурса лучших практик дополнительного образования «Педагогический потенциал Югры» в номинации «Практики работы с детьми с особыми образовательными потребностями»;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педагог-психолог МАДОУ «Детский сад комбинированного вида «Радуга» - призер конкурса профессионального мастерства в сфере образования Ханты-Мансийского автономного округа - Югры «Педагог года Югры 2022»;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учитель русского языка и литературы МБОУ «Средняя общеобразовательная школа № 2» и учитель начальных классов МБОУ «Средняя общеобразовательная школа № 6» - победители конкурса на премию Губернатора Ханты-Мансийского автономного округа - Югры «Педагог - новатор»;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заместитель директора по дошкольному образованию МБОУ «Средняя общеобразовательная школа № 2» - победитель Всероссийского конкурса в области педагогики, работы с молодежью до 20 лет «За нравственный подвиг»;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воспитатель МБОУ «Лицей им. 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Г.Ф.Атякшева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», учитель химии и биологии МБОУ </w:t>
      </w: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«Средняя общеобразовательная школа № 2», учитель математики МБОУ «Средняя общеобразовательная школа № 5» - победители окружного конкурса на звание лучшего педагога Ханты-Мансийского автономного округа - Югры; 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учитель географии МБОУ «Средняя общеобразовательная школа № 6» - победитель конкурса «Педагог Югры»;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учитель русского языка и литературы МБОУ «Лицей им. Г.Ф. 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», учитель химии и биологии МБОУ «Средняя общеобразовательная школа № 6» - победители конкурса на присуждение премий лучшим учителям образовательных организаций Ханты-Мансийского автономного округа - Югры, реализующих образовательные программы начального общего, основного общего и среднего общего образования из средств федерального бюджета;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- учитель русского языка и литературы МБОУ «Лицей им. Г.Ф. </w:t>
      </w:r>
      <w:proofErr w:type="spellStart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» из 64 тысяч претендентов прошла в финал второго Всероссийского форума классных руководителей;</w:t>
      </w:r>
    </w:p>
    <w:p w:rsidR="00705CF8" w:rsidRPr="00705CF8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учитель английского языка МБОУ «Гимназия» и учитель русского языка МБОУ «Средняя общеобразовательная школа № 6» - победители конкурса «Педагог-новатор» на присуждении премии Губернатора Ханты-Мансийского автономного округа - Югры в 2022 году;</w:t>
      </w:r>
    </w:p>
    <w:p w:rsidR="0069179D" w:rsidRDefault="00705CF8" w:rsidP="00705CF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05CF8">
        <w:rPr>
          <w:rFonts w:ascii="PT Astra Serif" w:eastAsia="Lucida Sans Unicode" w:hAnsi="PT Astra Serif" w:cs="Tahoma"/>
          <w:color w:val="000000"/>
          <w:lang w:eastAsia="en-US" w:bidi="en-US"/>
        </w:rPr>
        <w:t>- педагоги МБОУ «СОШ № 6» и МБОУ «Гимназия» – победители регионального конкурса «Педагог Югры».</w:t>
      </w:r>
    </w:p>
    <w:p w:rsidR="001E5CFC" w:rsidRPr="001E5CFC" w:rsidRDefault="001E5CFC" w:rsidP="00705CF8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hAnsi="PT Astra Serif" w:cs="Tahoma"/>
          <w:color w:val="000000"/>
          <w:lang w:eastAsia="ar-SA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b/>
          <w:i/>
          <w:color w:val="000000"/>
          <w:lang w:eastAsia="ar-SA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4 «Развитие системы оценки качества образования»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4 Программы были предусмотрены бюджетные ассигнования из бюджета города в сумме 2 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590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 За отчетный период фактическое исполнение составило 100 процентов (2 605,0 тыс. рублей).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Денежные средства, предусмотренные на реализацию мероприятия, направлены на организационны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расход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ы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проведения итоговой аттестации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, в том числе: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обеспечение доступа учащихся к образовательным ресурсам сети Интернет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технические средства обучения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расходные материалы</w:t>
      </w:r>
      <w:r w:rsidR="0069179D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непосредственно связанные с организацией проведения государственной итоговой аттестации; выплаты педагогическим работникам, привлекаемым к проведению государственной итоговой аттестации; обеспечение защиты информации при проведении государственной итоговой аттестации.</w:t>
      </w:r>
      <w:proofErr w:type="gramEnd"/>
    </w:p>
    <w:p w:rsidR="00FC41F4" w:rsidRPr="00FC41F4" w:rsidRDefault="00FC41F4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Высокие результаты (от 81 до 98 баллов) по единому государственному экзамену (далее - ЕГЭ) получены по всем учебным предметам за исключением географии. 90 и более баллов выпускники набрали по таким учебным предметам, как физика, химия, русский язык, информатика и ИКТ, литература, английский язык и история. Наибольший процент высоких результатов по предметам английский язык (56 %), русский язык (22 %). Средние баллы ЕГЭ выше или равны средним баллам:</w:t>
      </w:r>
    </w:p>
    <w:p w:rsidR="00FC41F4" w:rsidRPr="00FC41F4" w:rsidRDefault="00FC41F4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- по России по учебным предметам химия (на 8 %), английский язык (на 4 %), русский язык (на 2 %), география (на 1 %), обществознание (равен);</w:t>
      </w:r>
    </w:p>
    <w:p w:rsidR="00FC41F4" w:rsidRPr="00FC41F4" w:rsidRDefault="00FC41F4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- по ХМАО - Югре по учебным предметам русский язык (на 3 %), химия (на 2 %), биология (на 1 %), география (на 2 %), обществознание (</w:t>
      </w:r>
      <w:proofErr w:type="gramStart"/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на</w:t>
      </w:r>
      <w:proofErr w:type="gramEnd"/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1 %), </w:t>
      </w:r>
      <w:proofErr w:type="gramStart"/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литература</w:t>
      </w:r>
      <w:proofErr w:type="gramEnd"/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(на 1 %), английский язык (на 5 %), математика (профильный уровень) (равен).</w:t>
      </w:r>
    </w:p>
    <w:p w:rsidR="00FC41F4" w:rsidRPr="00FC41F4" w:rsidRDefault="00FC41F4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Департаментом образования и науки Ханты - Мансийского автономного округа - Югры определены школы, которые продемонстрировали наиболее высокие результаты ЕГЭ по ряду предметов в округе. Среди них:</w:t>
      </w:r>
    </w:p>
    <w:p w:rsidR="00FC41F4" w:rsidRPr="00FC41F4" w:rsidRDefault="00FC41F4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- МБОУ «Гимназия» по русскому языку, математике (базовый уровень), химии, литературе, английскому языку;</w:t>
      </w:r>
    </w:p>
    <w:p w:rsidR="00FC41F4" w:rsidRPr="00FC41F4" w:rsidRDefault="00FC41F4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FC41F4">
        <w:rPr>
          <w:rFonts w:ascii="PT Astra Serif" w:eastAsia="Lucida Sans Unicode" w:hAnsi="PT Astra Serif" w:cs="Tahoma"/>
          <w:color w:val="000000"/>
          <w:lang w:eastAsia="en-US" w:bidi="en-US"/>
        </w:rPr>
        <w:t>- МБОУ «Средняя общеобразовательная школа № 5» по русскому языку и математике (профильный уровень).</w:t>
      </w:r>
    </w:p>
    <w:p w:rsidR="00491B0A" w:rsidRDefault="00491B0A" w:rsidP="00FC41F4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491B0A">
        <w:rPr>
          <w:rFonts w:ascii="PT Astra Serif" w:eastAsia="Lucida Sans Unicode" w:hAnsi="PT Astra Serif" w:cs="Tahoma"/>
          <w:color w:val="000000"/>
          <w:lang w:eastAsia="en-US" w:bidi="en-US"/>
        </w:rPr>
        <w:t>Медалями «За особые успехи в обучении» и «За особые успехи в учении» награждены 10 выпускников, учебный год с отличием завершили 323 учащихся.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В целях предоставления гражданам возможности выражения мнения о качестве условий осуществления образовательной деятельности в муниципальных образовательных организациях по итогам 202</w:t>
      </w:r>
      <w:r w:rsidR="00491B0A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года на официальном сайте органов местного самоуправления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информационно-телекоммуникационной сети «Интернет» проведён онлайн опрос граждан (далее – онлайн опрос).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Основная цель онлайн опроса получение общественной оценки качества условий осуществления образовательной деятельности в муниципальных образовательных организациях и определение уровня удовлетворенности населения качеством условий осуществления образовательной деятельности в муниципальных образовательных организациях.</w:t>
      </w:r>
    </w:p>
    <w:p w:rsidR="001E5CFC" w:rsidRPr="001E5CFC" w:rsidRDefault="00491B0A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491B0A">
        <w:rPr>
          <w:rFonts w:ascii="PT Astra Serif" w:eastAsia="Lucida Sans Unicode" w:hAnsi="PT Astra Serif" w:cs="Tahoma"/>
          <w:color w:val="000000"/>
          <w:lang w:eastAsia="en-US" w:bidi="en-US"/>
        </w:rPr>
        <w:t>В онлайн опросе приняли участие 2284 человек, в 2021 – общее число респондентов составило 10 696 человек. Из общего числа участников онлайн опроса число родителей (законных представителей) составило 1823 человека (80 процентов, от общего кол-во респондентов), работников образовательных организаций -  351 человек (15% от общего кол-ва респондентов), обучающихся – 110 человек (5% от общего числа респондентов) (таблица 1 приложения 2 к справке). Значительная разница в количестве респондентов в сравнении с 2021 годом объясняется тем, что в 2022 году онлайн опрос впервые  осуществлялся с использованием модуля «Общественное голосование» платформы обратной связи Единого портала государственных  и муниципальных услуг. На указанной платформе обязательной является авторизация и предоставление согласия на обработку персональных данных. В связи с этим наблюдались массовые отказы  среди родительской общественности от участия в опросе.</w:t>
      </w:r>
    </w:p>
    <w:p w:rsidR="00491B0A" w:rsidRDefault="00491B0A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491B0A">
        <w:rPr>
          <w:rFonts w:ascii="PT Astra Serif" w:eastAsia="Lucida Sans Unicode" w:hAnsi="PT Astra Serif" w:cs="Tahoma"/>
          <w:color w:val="000000"/>
          <w:lang w:eastAsia="en-US" w:bidi="en-US"/>
        </w:rPr>
        <w:t>Результаты онлайн опроса свидетельствую, что граждане (родители (законные представители), обучающиеся, педагогические работники) в целом дали высокие оценки созданных в образовательных организациях условий осуществления образовательной деятельности в 2022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Результаты онлайн опроса граждан о качестве условий осуществления образовательной деятельности в муниципальных образовательных организациях по итогам 2021 года представлены в приложении к пояснительной записке (приказ начальника Управления образования от </w:t>
      </w:r>
      <w:r w:rsidR="00491B0A">
        <w:rPr>
          <w:rFonts w:ascii="PT Astra Serif" w:eastAsia="Lucida Sans Unicode" w:hAnsi="PT Astra Serif" w:cs="Tahoma"/>
          <w:color w:val="000000"/>
          <w:lang w:eastAsia="en-US" w:bidi="en-US"/>
        </w:rPr>
        <w:t>20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="00491B0A">
        <w:rPr>
          <w:rFonts w:ascii="PT Astra Serif" w:eastAsia="Lucida Sans Unicode" w:hAnsi="PT Astra Serif" w:cs="Tahoma"/>
          <w:color w:val="000000"/>
          <w:lang w:eastAsia="en-US" w:bidi="en-US"/>
        </w:rPr>
        <w:t>01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.202</w:t>
      </w:r>
      <w:r w:rsidR="00491B0A">
        <w:rPr>
          <w:rFonts w:ascii="PT Astra Serif" w:eastAsia="Lucida Sans Unicode" w:hAnsi="PT Astra Serif" w:cs="Tahoma"/>
          <w:color w:val="000000"/>
          <w:lang w:eastAsia="en-US" w:bidi="en-US"/>
        </w:rPr>
        <w:t>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</w:t>
      </w:r>
      <w:r w:rsidR="00491B0A">
        <w:rPr>
          <w:rFonts w:ascii="PT Astra Serif" w:eastAsia="Lucida Sans Unicode" w:hAnsi="PT Astra Serif" w:cs="Tahoma"/>
          <w:color w:val="000000"/>
          <w:lang w:eastAsia="en-US" w:bidi="en-US"/>
        </w:rPr>
        <w:t>30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).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Уровень удовлетворенности качеством условий осуществления образовательной деятельности в муниципальных автономных дошкольных образовательных организациях составляет </w:t>
      </w:r>
      <w:r w:rsidR="0036446A">
        <w:rPr>
          <w:rFonts w:ascii="PT Astra Serif" w:eastAsia="Lucida Sans Unicode" w:hAnsi="PT Astra Serif" w:cs="Tahoma"/>
          <w:color w:val="000000"/>
          <w:lang w:eastAsia="en-US" w:bidi="en-US"/>
        </w:rPr>
        <w:t>81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процента, в муниципальных бюджетных общеобразовательных организациях – </w:t>
      </w:r>
      <w:r w:rsidR="0036446A">
        <w:rPr>
          <w:rFonts w:ascii="PT Astra Serif" w:eastAsia="Lucida Sans Unicode" w:hAnsi="PT Astra Serif" w:cs="Tahoma"/>
          <w:color w:val="000000"/>
          <w:lang w:eastAsia="en-US" w:bidi="en-US"/>
        </w:rPr>
        <w:t>77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муниципальном бюджетном учреждении дополнительного образования «Детско-юношеский центр «Прометей» составляет 79 процентов.</w:t>
      </w:r>
    </w:p>
    <w:p w:rsidR="0072152B" w:rsidRPr="0072152B" w:rsidRDefault="0072152B" w:rsidP="0072152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2152B">
        <w:rPr>
          <w:rFonts w:ascii="PT Astra Serif" w:eastAsia="Lucida Sans Unicode" w:hAnsi="PT Astra Serif" w:cs="Tahoma"/>
          <w:color w:val="000000"/>
          <w:lang w:eastAsia="en-US" w:bidi="en-US"/>
        </w:rPr>
        <w:t>В 2022 году наибольшее количество положительных оценок выставлено респондентами по критерию № 4 «Удовлетворенность качеством образования предоставляемого образовательной организацией» и оставило 90 процентов, тогда как в 2021 году и в 2020 году, наиболее высокий показатель был по критерию № 3 «Доброжелательность, вежливость, компетентность работников».</w:t>
      </w:r>
    </w:p>
    <w:p w:rsidR="009662E1" w:rsidRDefault="0072152B" w:rsidP="0072152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72152B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Наименьшее количество положительных ответов получили критерии  № 1 «Открытость и доступность информации об образовательной организации» - 68 процентов и  критерий  № 5 «Доступность услуг для инвалидов и лиц с ограниченными возможностями здоровья» - 71 процент </w:t>
      </w:r>
    </w:p>
    <w:p w:rsidR="009662E1" w:rsidRDefault="009662E1" w:rsidP="0072152B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9662E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отчетном периоде проводилась независимая оценка качества образовательной деятельности организаций, осуществляющих образовательную деятельность (школы, детские сады, колледжи, организации дополнительного образования). Опрос проводится в целях выявления мнения граждан о качестве условий. </w:t>
      </w:r>
      <w:proofErr w:type="gramStart"/>
      <w:r w:rsidRPr="009662E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городе </w:t>
      </w:r>
      <w:proofErr w:type="spellStart"/>
      <w:r w:rsidRPr="009662E1">
        <w:rPr>
          <w:rFonts w:ascii="PT Astra Serif" w:eastAsia="Lucida Sans Unicode" w:hAnsi="PT Astra Serif" w:cs="Tahoma"/>
          <w:color w:val="000000"/>
          <w:lang w:eastAsia="en-US" w:bidi="en-US"/>
        </w:rPr>
        <w:t>Югорске</w:t>
      </w:r>
      <w:proofErr w:type="spellEnd"/>
      <w:r w:rsidRPr="009662E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независимая оценка качества была проведена по трем муниципальным учреждениям (МБУ ДО «ДЮЦ «Прометей» (98,72 балла), МБУ ДО «Детская школа искусств» (95,16 баллов) и МАУ «Гелиос» (88,2 балла) и одному индивидуальному предпринимателю </w:t>
      </w:r>
      <w:proofErr w:type="spellStart"/>
      <w:r w:rsidRPr="009662E1">
        <w:rPr>
          <w:rFonts w:ascii="PT Astra Serif" w:eastAsia="Lucida Sans Unicode" w:hAnsi="PT Astra Serif" w:cs="Tahoma"/>
          <w:color w:val="000000"/>
          <w:lang w:eastAsia="en-US" w:bidi="en-US"/>
        </w:rPr>
        <w:t>Токорева</w:t>
      </w:r>
      <w:proofErr w:type="spellEnd"/>
      <w:r w:rsidRPr="009662E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И.А. (81,26 балла).</w:t>
      </w:r>
      <w:proofErr w:type="gramEnd"/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 xml:space="preserve">Муниципальные учреждения </w:t>
      </w:r>
      <w:r w:rsidR="009662E1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и </w:t>
      </w:r>
      <w:r w:rsidR="009662E1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индивидуальные предприниматели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получили оценку со значением «отлично»</w:t>
      </w:r>
      <w:r w:rsidR="009662E1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С целью завершения работы по проведению независимой оценки образовательными организациями на основе полученных результатов разработаны планы мероприятий по устранению недостатков, выявленных в ходе независимой оценки.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Calibri" w:hAnsi="PT Astra Serif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5 «Обеспечение информационной открытости муниципальной системы образования»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На реализацию Мероприятия 5 Программы были предусмотрены бюджетные ассигнования в сумме 3 0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58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бюджета составило 99,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 (3 05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,6 тыс. рублей).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За отчетный период организованы телевизионные трансляции по освещению вопросов функционирования и развития муниципальной системы образования в рамках реализации муниципальной программы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«Развитие образования».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ходе реализации Программы были проведен 1 открытый конкурс 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эфире телевизионного канала с зоной вещания в муниципальном образовании город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. Открытый конкурс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признан несостоявшимся (подана только одна заявка), муниципальные контракты заключены в соответствии с п.25 ч.1 ст.93 № 44-ФЗ. В соответствии с пунктом 1 частью 1 статьи 93 44-ФЗ у единственного поставщика (подрядчика, исполнителя) заключен 1 муниципальный контракт.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6 «Финансовое и организационно-методическое обеспечение функционирования и модернизации муниципальной системы образования»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На реализацию Мероприятия 6 Программы были предусмотрены бюджетные ассигнования в сумме 12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723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 за счет средств окружного бюджета 2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46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6,0 тыс. рублей, за счет средств бюджета города 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100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257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 За отчетный период фактическое исполнение консолидированного бюджета составило 99,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том числе: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округа </w:t>
      </w:r>
      <w:r w:rsidR="00227E60">
        <w:rPr>
          <w:rFonts w:ascii="PT Astra Serif" w:eastAsia="Lucida Sans Unicode" w:hAnsi="PT Astra Serif" w:cs="Tahoma"/>
          <w:color w:val="000000"/>
          <w:lang w:eastAsia="en-US" w:bidi="en-US"/>
        </w:rPr>
        <w:t>25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227E60" w:rsidRPr="00227E60">
        <w:rPr>
          <w:rFonts w:ascii="PT Astra Serif" w:eastAsia="Lucida Sans Unicode" w:hAnsi="PT Astra Serif" w:cs="Tahoma"/>
          <w:color w:val="000000"/>
          <w:lang w:eastAsia="en-US" w:bidi="en-US"/>
        </w:rPr>
        <w:t>466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,0, исполнен на 100 процентов;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города </w:t>
      </w:r>
      <w:r w:rsidR="00AB216E">
        <w:rPr>
          <w:rFonts w:ascii="PT Astra Serif" w:eastAsia="Lucida Sans Unicode" w:hAnsi="PT Astra Serif" w:cs="Tahoma"/>
          <w:color w:val="000000"/>
          <w:lang w:eastAsia="en-US" w:bidi="en-US"/>
        </w:rPr>
        <w:t>100</w:t>
      </w:r>
      <w:r w:rsidR="00026A43">
        <w:rPr>
          <w:rFonts w:ascii="PT Astra Serif" w:eastAsia="Lucida Sans Unicode" w:hAnsi="PT Astra Serif" w:cs="Tahoma"/>
          <w:color w:val="000000"/>
          <w:lang w:eastAsia="en-US" w:bidi="en-US"/>
        </w:rPr>
        <w:t> 703,5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исполнен на 99,</w:t>
      </w:r>
      <w:r w:rsidR="00026A43">
        <w:rPr>
          <w:rFonts w:ascii="PT Astra Serif" w:eastAsia="Lucida Sans Unicode" w:hAnsi="PT Astra Serif" w:cs="Tahoma"/>
          <w:color w:val="000000"/>
          <w:lang w:eastAsia="en-US" w:bidi="en-US"/>
        </w:rPr>
        <w:t>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ab/>
        <w:t>В рамках реализации мероприятия осуществлялось финансирование деятельности подведомственных муниципальных казенных учреждений, сопровождающих материально-техническую, информационно-методическую и финансово-хозяйственную деятельность муниципальной системы образования: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«Централизованная бухгалтерия учреждений образования», создана для оказания услуг по ведению бухгалтерского, налогового учета и отчетности муниципальных бюджетных и муниципальных казенных учреждений, подведомственных Управлению образования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получающих финансовое обеспечение из бюджета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иных источников, предусмотренных законодательством Российской Федерации Ханты-Мансийского автономного округа-Югры;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«Центр материально-технического и информационно-методического обеспечения», создан для технической поддержки в части производственно-хозяйственной деятельности Управления образования, муниципального казенного учреждения «Централизованная бухгалтерия учреждений образования», муниципальных образовательных учреждений, подведомственных Управлению образования, учреждений, подведомственных управлению культуры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методической поддержки Управления образования, муниципальных образовательных учреждений, подведомственных Управлению образования.</w:t>
      </w:r>
    </w:p>
    <w:p w:rsidR="00CB6E18" w:rsidRDefault="00CB6E18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В муниципальной системе образования создано достаточное информационно - методическое пространство для поддержки и развития компетенций педагогов, обмена опытом – это и курсы повышения квалификации педагогов, это и работа городских методических объединений, это и фестиваль педагогических идей, неделя инклюзивного образования и др.</w:t>
      </w:r>
    </w:p>
    <w:p w:rsidR="00CB6E18" w:rsidRPr="00CB6E18" w:rsidRDefault="00CB6E18" w:rsidP="00CB6E1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Транспортное обеспечение обучающихся и воспитанников муниципальных образовательных учреждений города </w:t>
      </w:r>
      <w:proofErr w:type="spellStart"/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обеспечивает муниципальное казенное учреждение «Центр материально-технического и информационно-методического обеспечения», подведомственное Управлению образования администрации города </w:t>
      </w:r>
      <w:proofErr w:type="spellStart"/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CB6E18" w:rsidRDefault="00CB6E18" w:rsidP="00CB6E1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новом учебном году перевозки детей будут осуществляться двумя автобусами: КАВЗ 2018 года выпуска и ПАЗ 2018 года выпуска (26 и 22 посадочных мест), которые в установленном порядке оснащены </w:t>
      </w:r>
      <w:proofErr w:type="spellStart"/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>тахографами</w:t>
      </w:r>
      <w:proofErr w:type="spellEnd"/>
      <w:r w:rsidRPr="00CB6E18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детей», проблесковыми маячками.</w:t>
      </w:r>
    </w:p>
    <w:p w:rsidR="001E5CFC" w:rsidRPr="001E5CFC" w:rsidRDefault="001E5CFC" w:rsidP="00CB6E18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Финансирование мероприятие также было направлено на обеспечение деятельности Управления образования, реализацию мероприятий по исполнению публичных обязательств перед физическими лицами в муниципальных образовательных организациях (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21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педагогическ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ому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работник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у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произведены выплаты при прекращении ими трудовой деятельности и выходе на пенсию). 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Calibri" w:hAnsi="PT Astra Serif"/>
          <w:b/>
          <w:color w:val="000000"/>
          <w:lang w:eastAsia="en-US" w:bidi="en-US"/>
        </w:rPr>
        <w:t>Мероприятие 7 «Обеспечение комплексной безопасности образовательных организаций»</w:t>
      </w:r>
    </w:p>
    <w:p w:rsidR="001E5CFC" w:rsidRPr="001E5CFC" w:rsidRDefault="001E5CFC" w:rsidP="001E5CF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Мероприятия 7 Программы были предусмотрены бюджетные ассигнования в сумме 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12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972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бюджета составило 99,7 процентов (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12 933,9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рублей).</w:t>
      </w:r>
    </w:p>
    <w:p w:rsidR="001E5CFC" w:rsidRPr="001E5CFC" w:rsidRDefault="001E5CFC" w:rsidP="001E5CF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В 202</w:t>
      </w:r>
      <w:r w:rsidR="001172E5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1E5CFC" w:rsidRPr="001E5CFC" w:rsidRDefault="001E5CFC" w:rsidP="001E5CF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Осуществлены мероприятия по обеспечению санитарно-эпидемиологической безопасности, обеспечению пожарной безопасности, укреплению антитеррористической защищенности, текущие ремонты и иные мероприятия.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ходе подготовки к новому 2022 - 2023 учебному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Выполнены следующие мероприятия: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- замена кафельной плитки в цехах и складских помещениях пищеблока МБОУ «</w:t>
      </w:r>
      <w:r w:rsidR="008F685D">
        <w:rPr>
          <w:rFonts w:ascii="PT Astra Serif" w:eastAsia="Lucida Sans Unicode" w:hAnsi="PT Astra Serif" w:cs="Tahoma"/>
          <w:color w:val="000000"/>
          <w:lang w:eastAsia="en-US" w:bidi="en-US"/>
        </w:rPr>
        <w:t>Средняя общеобразовательная школа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2;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замена линолеума в двух группах в МАДОУ «Детский сад общеразвивающего вида «Снегурочка»; 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 ремонт крыльца, пандуса и ремонт групп и коридора в первом корпусе и ремонт крыльца во втором корпусе МАДОУ «Детский сад комбинированного вида «Радуга»;  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- ремонт крылец дошкольных групп в МБОУ «</w:t>
      </w:r>
      <w:r w:rsidR="008F685D" w:rsidRPr="008F685D">
        <w:rPr>
          <w:rFonts w:ascii="PT Astra Serif" w:eastAsia="Lucida Sans Unicode" w:hAnsi="PT Astra Serif" w:cs="Tahoma"/>
          <w:color w:val="000000"/>
          <w:lang w:eastAsia="en-US" w:bidi="en-US"/>
        </w:rPr>
        <w:t>Средняя общеобразовательная школа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2»;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ремонт группы № 5, запасных тамбуров из групповых ячеек и тамбура пищеблока с заменой дверей в дошкольных группах МБОУ «Лицей им. Г.Ф. 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»;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ремонт полового покрытия в помещениях дошкольных групп МБОУ «Гимназия», ремонт навеса входной группы в здании школы; 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- косметический ремонт помещений МБОУ «</w:t>
      </w:r>
      <w:r w:rsidR="008F685D" w:rsidRPr="008F685D">
        <w:rPr>
          <w:rFonts w:ascii="PT Astra Serif" w:eastAsia="Lucida Sans Unicode" w:hAnsi="PT Astra Serif" w:cs="Tahoma"/>
          <w:color w:val="000000"/>
          <w:lang w:eastAsia="en-US" w:bidi="en-US"/>
        </w:rPr>
        <w:t>Средняя общеобразовательная школа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2» (очистка отсыревшей побелки, обработка потолка и стен дезинфицирующим средством, окраска стен и потолка);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proofErr w:type="gram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lastRenderedPageBreak/>
        <w:t>- ремонт 2–х групповых помещений дошкольных групп МБОУ «Средняя общеобразовательная школа № 5» и ремонт трех дошкольных групп (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мкр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proofErr w:type="gram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proofErr w:type="spellStart"/>
      <w:proofErr w:type="gram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- 2, д. 38), ремонт туалетных комнат для обучающихся в здании школы № 5;</w:t>
      </w:r>
      <w:proofErr w:type="gramEnd"/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- текущий ремонт учебных кабинетов в МБОУ «</w:t>
      </w:r>
      <w:r w:rsidR="008F685D" w:rsidRPr="008F685D">
        <w:rPr>
          <w:rFonts w:ascii="PT Astra Serif" w:eastAsia="Lucida Sans Unicode" w:hAnsi="PT Astra Serif" w:cs="Tahoma"/>
          <w:color w:val="000000"/>
          <w:lang w:eastAsia="en-US" w:bidi="en-US"/>
        </w:rPr>
        <w:t>Средняя общеобразовательная школа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6»;</w:t>
      </w:r>
    </w:p>
    <w:p w:rsidR="008F685D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монтаж уличного освещения территории дошкольных групп МБОУ «Лицей им. Г.Ф. 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»</w:t>
      </w:r>
      <w:r w:rsidR="008F685D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- освещение территории дошкольных групп и МБОУ «СОШ № 5» в микрорайоне 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Югорск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 w:rsidR="008F685D">
        <w:rPr>
          <w:rFonts w:ascii="PT Astra Serif" w:eastAsia="Lucida Sans Unicode" w:hAnsi="PT Astra Serif" w:cs="Tahoma"/>
          <w:color w:val="000000"/>
          <w:lang w:eastAsia="en-US" w:bidi="en-US"/>
        </w:rPr>
        <w:t>–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2</w:t>
      </w:r>
      <w:r w:rsidR="008F685D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результате проведенных работ устранен 71 пункт предписаний надзорных органов. 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В целях обеспечения пожарной безопасности в МАДОУ «Детский сад «Снегурочка» по улице Мира, д. 45А проведено испытание комплекса системы автоматической пожарной сигнализации, установлены автоматические ворота на въезд.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В целях укрепления антитеррористической защищенности проведены работы по оснащению охранной сигнализацией шести объектов образования, отнесенных к первой и третьей категории опасности. Это 2 здания МАДОУ «Детский сад «Снегурочка», здание МАДОУ «Детский сад «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Гусельки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», здания школы МБОУ «Средняя общеобразовательная школа № 2» и МБОУ «Гимназия», здание дошкольных групп МБОУ «Средняя общеобразовательная школа № 5».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Охрана учреждений осуществляется частными охранными предприятиями, имеющими лицензию на данный вид деятельности (в период образовательного процесса), в ночное время - сторожами.</w:t>
      </w:r>
    </w:p>
    <w:p w:rsidR="001172E5" w:rsidRP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Общеобразовательные учреждения (100%) оснащены </w:t>
      </w:r>
      <w:proofErr w:type="gram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стационарными</w:t>
      </w:r>
      <w:proofErr w:type="gram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металлодетекторами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172E5" w:rsidRDefault="001172E5" w:rsidP="001172E5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Территории образовательных учреждений ограждены и освещаются, несанкционированный въезд автотранспорта на территорию исключен; организован пропускной режим.</w:t>
      </w:r>
    </w:p>
    <w:p w:rsidR="008F685D" w:rsidRPr="001E5CFC" w:rsidRDefault="001E5CFC" w:rsidP="001E5CF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результате проведенных работ устранено </w:t>
      </w:r>
      <w:r w:rsidR="008F685D">
        <w:rPr>
          <w:rFonts w:ascii="PT Astra Serif" w:eastAsia="Lucida Sans Unicode" w:hAnsi="PT Astra Serif" w:cs="Tahoma"/>
          <w:color w:val="000000"/>
          <w:lang w:eastAsia="en-US" w:bidi="en-US"/>
        </w:rPr>
        <w:t>71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пункт предписаний надзорных органов. </w:t>
      </w:r>
      <w:r w:rsidR="008F685D" w:rsidRPr="008F685D">
        <w:rPr>
          <w:rFonts w:ascii="PT Astra Serif" w:eastAsia="Lucida Sans Unicode" w:hAnsi="PT Astra Serif" w:cs="Tahoma"/>
          <w:color w:val="000000"/>
          <w:lang w:eastAsia="en-US" w:bidi="en-US"/>
        </w:rPr>
        <w:t>В результате комплексных мероприятий, выполненных для подготовки образовательных учреждений, к новому учебному году все образовательные учреждения признаны межведомственной комиссией готовыми к новому 2022 -2023 учебному году.</w:t>
      </w:r>
    </w:p>
    <w:p w:rsidR="001E5CFC" w:rsidRPr="001E5CFC" w:rsidRDefault="001E5CFC" w:rsidP="001E5CFC">
      <w:pPr>
        <w:ind w:firstLine="709"/>
        <w:jc w:val="both"/>
        <w:rPr>
          <w:rFonts w:ascii="PT Astra Serif" w:hAnsi="PT Astra Serif"/>
        </w:rPr>
      </w:pPr>
      <w:r w:rsidRPr="001E5CFC">
        <w:rPr>
          <w:rFonts w:ascii="PT Astra Serif" w:hAnsi="PT Astra Serif"/>
        </w:rPr>
        <w:t>Запланированные мероприятия выполнены в полном объеме.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8 «Развитие материально-технической базы образовательных организаций»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8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3 857,7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 за счет средств бюджета автономного округа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300,0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за счет средств бюджета города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792,2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за счет средств иных источников финансирования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2 765,5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рублей. За отчетный период фактическое исполнение консолидированного бюджета составило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52,6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процентов, в том числе: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округа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300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,0, исполнен на 100 процентов;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бюджет города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792,2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исполнен на 100 процентов;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иные источники финансирования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938,4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, исполнено на </w:t>
      </w:r>
      <w:r w:rsidR="00B905F2">
        <w:rPr>
          <w:rFonts w:ascii="PT Astra Serif" w:eastAsia="Lucida Sans Unicode" w:hAnsi="PT Astra Serif" w:cs="Tahoma"/>
          <w:color w:val="000000"/>
          <w:lang w:eastAsia="en-US" w:bidi="en-US"/>
        </w:rPr>
        <w:t>33,9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процентов.</w:t>
      </w:r>
    </w:p>
    <w:p w:rsidR="001E5CFC" w:rsidRPr="001E5CFC" w:rsidRDefault="001E5CFC" w:rsidP="001E5CFC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Невыполнение плановых значений по иным источникам финансирования обусловлено тем, что сумма поступивших денежных средств от приносящей доход деятельности ниже запланированных. </w:t>
      </w:r>
    </w:p>
    <w:p w:rsidR="001E5CFC" w:rsidRDefault="001E5CFC" w:rsidP="001E5CFC">
      <w:pPr>
        <w:ind w:firstLine="709"/>
        <w:jc w:val="both"/>
        <w:rPr>
          <w:rFonts w:ascii="PT Astra Serif" w:hAnsi="PT Astra Serif"/>
        </w:rPr>
      </w:pPr>
      <w:r w:rsidRPr="001E5CFC">
        <w:rPr>
          <w:rFonts w:ascii="PT Astra Serif" w:hAnsi="PT Astra Serif"/>
        </w:rPr>
        <w:t>В целях оснащения материально-технической базы и приведения в соответствие с современными требованиями оснащения образовательных организаций в 202</w:t>
      </w:r>
      <w:r w:rsidR="00BE4C0C">
        <w:rPr>
          <w:rFonts w:ascii="PT Astra Serif" w:hAnsi="PT Astra Serif"/>
        </w:rPr>
        <w:t>2</w:t>
      </w:r>
      <w:r w:rsidRPr="001E5CFC">
        <w:rPr>
          <w:rFonts w:ascii="PT Astra Serif" w:hAnsi="PT Astra Serif"/>
        </w:rPr>
        <w:t xml:space="preserve"> году образовательными учреждениями были приобретены:</w:t>
      </w:r>
    </w:p>
    <w:p w:rsidR="00734B35" w:rsidRPr="001E5CFC" w:rsidRDefault="00734B35" w:rsidP="001E5CF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734B35">
        <w:rPr>
          <w:rFonts w:ascii="PT Astra Serif" w:hAnsi="PT Astra Serif"/>
        </w:rPr>
        <w:t>фармацевтическ</w:t>
      </w:r>
      <w:r>
        <w:rPr>
          <w:rFonts w:ascii="PT Astra Serif" w:hAnsi="PT Astra Serif"/>
        </w:rPr>
        <w:t>ий</w:t>
      </w:r>
      <w:r w:rsidRPr="00734B35">
        <w:rPr>
          <w:rFonts w:ascii="PT Astra Serif" w:hAnsi="PT Astra Serif"/>
        </w:rPr>
        <w:t xml:space="preserve"> холодильник в МБОУ «Средняя общеобразовательная школа №5»</w:t>
      </w:r>
      <w:r>
        <w:rPr>
          <w:rFonts w:ascii="PT Astra Serif" w:hAnsi="PT Astra Serif"/>
        </w:rPr>
        <w:t>;</w:t>
      </w:r>
    </w:p>
    <w:p w:rsidR="00604106" w:rsidRPr="001172E5" w:rsidRDefault="00604106" w:rsidP="00604106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- оборудовани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>е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для пищеблоков в соответствии с техническими требованиями, позволяющими организовать горячее питание</w:t>
      </w:r>
      <w:r w:rsidR="00734B35" w:rsidRPr="00734B35">
        <w:rPr>
          <w:rFonts w:ascii="PT Astra Serif" w:hAnsi="PT Astra Serif"/>
        </w:rPr>
        <w:t xml:space="preserve"> </w:t>
      </w:r>
      <w:r w:rsidR="00734B35">
        <w:rPr>
          <w:rFonts w:ascii="PT Astra Serif" w:hAnsi="PT Astra Serif"/>
        </w:rPr>
        <w:t>(</w:t>
      </w:r>
      <w:r w:rsidR="00734B35" w:rsidRPr="00604106">
        <w:rPr>
          <w:rFonts w:ascii="PT Astra Serif" w:hAnsi="PT Astra Serif"/>
        </w:rPr>
        <w:t xml:space="preserve">жарочный шкаф, </w:t>
      </w:r>
      <w:proofErr w:type="spellStart"/>
      <w:r w:rsidR="00734B35" w:rsidRPr="00604106">
        <w:rPr>
          <w:rFonts w:ascii="PT Astra Serif" w:hAnsi="PT Astra Serif"/>
        </w:rPr>
        <w:t>электросковороды</w:t>
      </w:r>
      <w:proofErr w:type="spellEnd"/>
      <w:r w:rsidR="00734B35" w:rsidRPr="00604106">
        <w:rPr>
          <w:rFonts w:ascii="PT Astra Serif" w:hAnsi="PT Astra Serif"/>
        </w:rPr>
        <w:t xml:space="preserve"> и </w:t>
      </w:r>
      <w:r w:rsidR="00734B35" w:rsidRPr="00604106">
        <w:rPr>
          <w:rFonts w:ascii="PT Astra Serif" w:hAnsi="PT Astra Serif"/>
        </w:rPr>
        <w:lastRenderedPageBreak/>
        <w:t xml:space="preserve">электрические плиты в МБОУ «Лицей им. Г.Ф. </w:t>
      </w:r>
      <w:proofErr w:type="spellStart"/>
      <w:r w:rsidR="00734B35" w:rsidRPr="00604106">
        <w:rPr>
          <w:rFonts w:ascii="PT Astra Serif" w:hAnsi="PT Astra Serif"/>
        </w:rPr>
        <w:t>Атякшева</w:t>
      </w:r>
      <w:proofErr w:type="spellEnd"/>
      <w:r w:rsidR="00734B35" w:rsidRPr="00604106">
        <w:rPr>
          <w:rFonts w:ascii="PT Astra Serif" w:hAnsi="PT Astra Serif"/>
        </w:rPr>
        <w:t>»</w:t>
      </w:r>
      <w:r w:rsidR="00734B35">
        <w:rPr>
          <w:rFonts w:ascii="PT Astra Serif" w:hAnsi="PT Astra Serif"/>
        </w:rPr>
        <w:t xml:space="preserve">, </w:t>
      </w:r>
      <w:r w:rsidR="00734B35" w:rsidRPr="008F685D">
        <w:rPr>
          <w:rFonts w:ascii="PT Astra Serif" w:hAnsi="PT Astra Serif"/>
        </w:rPr>
        <w:t>приобретение оборудования для пищеблока МБОУ «Средняя общеобразовательная школа № 2»</w:t>
      </w:r>
      <w:r w:rsidR="00734B35">
        <w:rPr>
          <w:rFonts w:ascii="PT Astra Serif" w:hAnsi="PT Astra Serif"/>
        </w:rPr>
        <w:t xml:space="preserve">; </w:t>
      </w:r>
      <w:r w:rsidR="00734B35" w:rsidRPr="00734B35">
        <w:rPr>
          <w:rFonts w:ascii="PT Astra Serif" w:hAnsi="PT Astra Serif"/>
        </w:rPr>
        <w:t>приобретение электрической сковороды и производственных столов для мучных работ на пищеблок МАДОУ «Детский сад «Снегурочка»</w:t>
      </w:r>
      <w:r w:rsidR="00734B35">
        <w:rPr>
          <w:rFonts w:ascii="PT Astra Serif" w:hAnsi="PT Astra Serif"/>
        </w:rPr>
        <w:t xml:space="preserve">); </w:t>
      </w:r>
    </w:p>
    <w:p w:rsidR="00734B35" w:rsidRPr="001E5CFC" w:rsidRDefault="00604106" w:rsidP="001E5CFC">
      <w:pPr>
        <w:ind w:firstLine="709"/>
        <w:jc w:val="both"/>
        <w:rPr>
          <w:rFonts w:ascii="PT Astra Serif" w:hAnsi="PT Astra Serif"/>
        </w:rPr>
      </w:pPr>
      <w:proofErr w:type="gram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- развитие материально – технической базы образовательных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учреждений (</w:t>
      </w:r>
      <w:r w:rsidRPr="00604106">
        <w:rPr>
          <w:rFonts w:ascii="PT Astra Serif" w:hAnsi="PT Astra Serif"/>
        </w:rPr>
        <w:t>установк</w:t>
      </w:r>
      <w:r w:rsidR="004635C9">
        <w:rPr>
          <w:rFonts w:ascii="PT Astra Serif" w:hAnsi="PT Astra Serif"/>
        </w:rPr>
        <w:t>а</w:t>
      </w:r>
      <w:r w:rsidRPr="00604106">
        <w:rPr>
          <w:rFonts w:ascii="PT Astra Serif" w:hAnsi="PT Astra Serif"/>
        </w:rPr>
        <w:t xml:space="preserve"> дополнительных малых архитектурных форм на территории дошкольных групп МБОУ «Лицей им. Г.Ф. </w:t>
      </w:r>
      <w:proofErr w:type="spellStart"/>
      <w:r w:rsidRPr="00604106">
        <w:rPr>
          <w:rFonts w:ascii="PT Astra Serif" w:hAnsi="PT Astra Serif"/>
        </w:rPr>
        <w:t>Атякшева</w:t>
      </w:r>
      <w:proofErr w:type="spellEnd"/>
      <w:r w:rsidRPr="00604106">
        <w:rPr>
          <w:rFonts w:ascii="PT Astra Serif" w:hAnsi="PT Astra Serif"/>
        </w:rPr>
        <w:t>»</w:t>
      </w:r>
      <w:r w:rsidR="00734B35">
        <w:rPr>
          <w:rFonts w:ascii="PT Astra Serif" w:hAnsi="PT Astra Serif"/>
        </w:rPr>
        <w:t xml:space="preserve">; </w:t>
      </w:r>
      <w:r w:rsidR="008F685D" w:rsidRPr="008F685D">
        <w:rPr>
          <w:rFonts w:ascii="PT Astra Serif" w:hAnsi="PT Astra Serif"/>
        </w:rPr>
        <w:t>приобретение игрового уличного оборудования для корпуса 2 в МАДОУ «Детский сад «</w:t>
      </w:r>
      <w:proofErr w:type="spellStart"/>
      <w:r w:rsidR="008F685D" w:rsidRPr="008F685D">
        <w:rPr>
          <w:rFonts w:ascii="PT Astra Serif" w:hAnsi="PT Astra Serif"/>
        </w:rPr>
        <w:t>Гусельки</w:t>
      </w:r>
      <w:proofErr w:type="spellEnd"/>
      <w:r w:rsidR="008F685D" w:rsidRPr="008F685D">
        <w:rPr>
          <w:rFonts w:ascii="PT Astra Serif" w:hAnsi="PT Astra Serif"/>
        </w:rPr>
        <w:t>»</w:t>
      </w:r>
      <w:r w:rsidR="00734B35">
        <w:rPr>
          <w:rFonts w:ascii="PT Astra Serif" w:hAnsi="PT Astra Serif"/>
        </w:rPr>
        <w:t xml:space="preserve">; приобретение </w:t>
      </w:r>
      <w:proofErr w:type="spellStart"/>
      <w:r w:rsidR="00734B35">
        <w:rPr>
          <w:rFonts w:ascii="PT Astra Serif" w:hAnsi="PT Astra Serif"/>
        </w:rPr>
        <w:t>а</w:t>
      </w:r>
      <w:r w:rsidR="00734B35" w:rsidRPr="00734B35">
        <w:rPr>
          <w:rFonts w:ascii="PT Astra Serif" w:hAnsi="PT Astra Serif"/>
        </w:rPr>
        <w:t>эрохоккея</w:t>
      </w:r>
      <w:proofErr w:type="spellEnd"/>
      <w:r w:rsidR="00734B35" w:rsidRPr="00734B35">
        <w:rPr>
          <w:rFonts w:ascii="PT Astra Serif" w:hAnsi="PT Astra Serif"/>
        </w:rPr>
        <w:t xml:space="preserve">, настольного футбола, шахматных фигур и доски в муниципальную собственность для МБОУ «Лицей им. Г. Ф. </w:t>
      </w:r>
      <w:proofErr w:type="spellStart"/>
      <w:r w:rsidR="00734B35" w:rsidRPr="00734B35">
        <w:rPr>
          <w:rFonts w:ascii="PT Astra Serif" w:hAnsi="PT Astra Serif"/>
        </w:rPr>
        <w:t>Атякшева</w:t>
      </w:r>
      <w:proofErr w:type="spellEnd"/>
      <w:r w:rsidR="00734B35" w:rsidRPr="00734B35">
        <w:rPr>
          <w:rFonts w:ascii="PT Astra Serif" w:hAnsi="PT Astra Serif"/>
        </w:rPr>
        <w:t>»</w:t>
      </w:r>
      <w:r w:rsidR="00734B35">
        <w:rPr>
          <w:rFonts w:ascii="PT Astra Serif" w:hAnsi="PT Astra Serif"/>
        </w:rPr>
        <w:t>).</w:t>
      </w:r>
      <w:proofErr w:type="gramEnd"/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b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>Мероприятие 9 «Приобретение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организаций»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Соисполнителем Мероприятия является Департамент жилищно-коммунального и строительного комплекса администрации города </w:t>
      </w:r>
      <w:proofErr w:type="spellStart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Югорска</w:t>
      </w:r>
      <w:proofErr w:type="spellEnd"/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9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>33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 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>897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>1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 за счет средств бюджета города. За отчетный период фактическое исполнение составило 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>99,8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</w:t>
      </w:r>
      <w:r w:rsidR="00734B3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(33 841,1)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A54D7C" w:rsidRDefault="001E5CFC" w:rsidP="00604106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Департаментом жилищно-коммунального и строительного комплекса проведены работы </w:t>
      </w:r>
      <w:r w:rsidR="00A54D7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следующие работы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капитального характера</w:t>
      </w:r>
      <w:r w:rsidR="00A54D7C">
        <w:rPr>
          <w:rFonts w:ascii="PT Astra Serif" w:eastAsia="Lucida Sans Unicode" w:hAnsi="PT Astra Serif" w:cs="Tahoma"/>
          <w:color w:val="000000"/>
          <w:lang w:eastAsia="en-US" w:bidi="en-US"/>
        </w:rPr>
        <w:t>:</w:t>
      </w:r>
    </w:p>
    <w:p w:rsidR="00604106" w:rsidRDefault="00A54D7C" w:rsidP="00604106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-капитальный ремонт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системы электроснабжения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в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МАДОУ «Детский сад «Снегурочка»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A54D7C" w:rsidRDefault="00A54D7C" w:rsidP="00604106">
      <w:pPr>
        <w:widowControl w:val="0"/>
        <w:suppressAutoHyphens/>
        <w:ind w:firstLine="709"/>
        <w:jc w:val="both"/>
      </w:pPr>
      <w:r>
        <w:t>- п</w:t>
      </w:r>
      <w:r w:rsidR="00604106" w:rsidRPr="00604106">
        <w:t>роектно-изыскательные работы для проведения капитального ремонтов МБОУ «</w:t>
      </w:r>
      <w:r w:rsidRPr="00A54D7C">
        <w:t xml:space="preserve">Средняя общеобразовательная школа </w:t>
      </w:r>
      <w:r w:rsidR="00604106" w:rsidRPr="00604106">
        <w:t>№2», МБОУ «</w:t>
      </w:r>
      <w:r w:rsidRPr="00A54D7C">
        <w:t>Средняя общеобразовательная школа</w:t>
      </w:r>
      <w:r w:rsidR="00604106" w:rsidRPr="00604106">
        <w:t xml:space="preserve"> № 5»</w:t>
      </w:r>
      <w:r>
        <w:t>;</w:t>
      </w:r>
    </w:p>
    <w:p w:rsidR="001E5CFC" w:rsidRDefault="00604106" w:rsidP="00604106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60410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</w:t>
      </w:r>
      <w:r w:rsidR="00A54D7C">
        <w:rPr>
          <w:rFonts w:ascii="PT Astra Serif" w:eastAsia="Lucida Sans Unicode" w:hAnsi="PT Astra Serif" w:cs="Tahoma"/>
          <w:color w:val="000000"/>
          <w:lang w:eastAsia="en-US" w:bidi="en-US"/>
        </w:rPr>
        <w:t>капитальный ремонт</w:t>
      </w:r>
      <w:r w:rsidRPr="0060410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кровли МБОУ «</w:t>
      </w:r>
      <w:r w:rsidR="00A54D7C" w:rsidRPr="00A54D7C">
        <w:rPr>
          <w:rFonts w:ascii="PT Astra Serif" w:eastAsia="Lucida Sans Unicode" w:hAnsi="PT Astra Serif" w:cs="Tahoma"/>
          <w:color w:val="000000"/>
          <w:lang w:eastAsia="en-US" w:bidi="en-US"/>
        </w:rPr>
        <w:t>Средняя общеобразовательная школа</w:t>
      </w:r>
      <w:r w:rsidRPr="00604106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№ 2»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и </w:t>
      </w:r>
      <w:r w:rsidR="00A54D7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ремонт кровли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МБОУ «Средняя общеобразовательная школа № 5»</w:t>
      </w:r>
      <w:r w:rsidR="00A54D7C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</w:p>
    <w:p w:rsidR="008F685D" w:rsidRPr="001172E5" w:rsidRDefault="008F685D" w:rsidP="008F685D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</w:t>
      </w:r>
      <w:r w:rsidR="00A54D7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устройство ограждения на территории </w:t>
      </w:r>
      <w:r w:rsidR="00A54D7C" w:rsidRPr="00A54D7C">
        <w:rPr>
          <w:rFonts w:ascii="PT Astra Serif" w:eastAsia="Lucida Sans Unicode" w:hAnsi="PT Astra Serif" w:cs="Tahoma"/>
          <w:color w:val="000000"/>
          <w:lang w:eastAsia="en-US" w:bidi="en-US"/>
        </w:rPr>
        <w:t>МБОУ «Средняя общеобразовательная школа № 2»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A54D7C" w:rsidRDefault="00A54D7C" w:rsidP="00A54D7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>- монтаж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и оборудование </w:t>
      </w:r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контрольно-пропускных пунктов при входе (въезде) на прилегающую территорию 3 - х объектов образования первой категории опасности. Это здания школ МБОУ «Лицей им. Г.Ф. </w:t>
      </w:r>
      <w:proofErr w:type="spellStart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1172E5">
        <w:rPr>
          <w:rFonts w:ascii="PT Astra Serif" w:eastAsia="Lucida Sans Unicode" w:hAnsi="PT Astra Serif" w:cs="Tahoma"/>
          <w:color w:val="000000"/>
          <w:lang w:eastAsia="en-US" w:bidi="en-US"/>
        </w:rPr>
        <w:t>», МБОУ «Средняя общеобразовательная школа № 5», МБОУ «Средняя общеобразовательная школа № 6»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;</w:t>
      </w:r>
    </w:p>
    <w:p w:rsidR="00A54D7C" w:rsidRPr="001172E5" w:rsidRDefault="00A54D7C" w:rsidP="00A54D7C">
      <w:pPr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- замена оконных блоков </w:t>
      </w:r>
      <w:r w:rsidRPr="00A54D7C">
        <w:rPr>
          <w:rFonts w:ascii="PT Astra Serif" w:eastAsia="Lucida Sans Unicode" w:hAnsi="PT Astra Serif" w:cs="Tahoma"/>
          <w:color w:val="000000"/>
          <w:lang w:eastAsia="en-US" w:bidi="en-US"/>
        </w:rPr>
        <w:t>МБОУ «Средняя общеобразовательная школа № 5»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1E5CFC" w:rsidRPr="001E5CFC" w:rsidRDefault="001E5CFC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Запланированные мероприятия выполнены в полном объеме.</w:t>
      </w:r>
    </w:p>
    <w:p w:rsidR="001E5CFC" w:rsidRDefault="001E5CFC" w:rsidP="001E5CFC">
      <w:pPr>
        <w:widowControl w:val="0"/>
        <w:suppressAutoHyphens/>
        <w:ind w:firstLine="709"/>
        <w:jc w:val="both"/>
        <w:rPr>
          <w:rFonts w:ascii="PT Astra Serif" w:hAnsi="PT Astra Serif" w:cs="Tahoma"/>
          <w:color w:val="000000"/>
          <w:lang w:eastAsia="ar-SA" w:bidi="en-US"/>
        </w:rPr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 xml:space="preserve">Мероприятие 10 «Участие в реализации регионального проекта «Современная школа». </w:t>
      </w:r>
      <w:r w:rsidRPr="001E5CFC">
        <w:rPr>
          <w:rFonts w:ascii="PT Astra Serif" w:hAnsi="PT Astra Serif" w:cs="Tahoma"/>
          <w:color w:val="000000"/>
          <w:lang w:eastAsia="ar-SA" w:bidi="en-US"/>
        </w:rPr>
        <w:t>На реализацию Мероприятие 10 Программы в 202</w:t>
      </w:r>
      <w:r w:rsidR="00416118">
        <w:rPr>
          <w:rFonts w:ascii="PT Astra Serif" w:hAnsi="PT Astra Serif" w:cs="Tahoma"/>
          <w:color w:val="000000"/>
          <w:lang w:eastAsia="ar-SA" w:bidi="en-US"/>
        </w:rPr>
        <w:t>2</w:t>
      </w:r>
      <w:r w:rsidRPr="001E5CFC">
        <w:rPr>
          <w:rFonts w:ascii="PT Astra Serif" w:hAnsi="PT Astra Serif" w:cs="Tahoma"/>
          <w:color w:val="000000"/>
          <w:lang w:eastAsia="ar-SA" w:bidi="en-US"/>
        </w:rPr>
        <w:t xml:space="preserve"> денежные средства не поступали.</w:t>
      </w:r>
    </w:p>
    <w:p w:rsidR="00DD554B" w:rsidRPr="001E5CFC" w:rsidRDefault="00DD554B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hAnsi="PT Astra Serif" w:cs="Tahoma"/>
          <w:color w:val="000000"/>
          <w:lang w:eastAsia="ar-SA" w:bidi="en-US"/>
        </w:rPr>
        <w:t>Департаментом образования и науки Ханты-Мансийского автономного округа</w:t>
      </w:r>
      <w:r w:rsidR="00F35983">
        <w:rPr>
          <w:rFonts w:ascii="PT Astra Serif" w:hAnsi="PT Astra Serif" w:cs="Tahoma"/>
          <w:color w:val="000000"/>
          <w:lang w:eastAsia="ar-SA" w:bidi="en-US"/>
        </w:rPr>
        <w:t xml:space="preserve"> –</w:t>
      </w:r>
      <w:r w:rsidR="00734B35">
        <w:rPr>
          <w:rFonts w:ascii="PT Astra Serif" w:hAnsi="PT Astra Serif" w:cs="Tahoma"/>
          <w:color w:val="000000"/>
          <w:lang w:eastAsia="ar-SA" w:bidi="en-US"/>
        </w:rPr>
        <w:t xml:space="preserve"> </w:t>
      </w:r>
      <w:r w:rsidR="00F35983">
        <w:rPr>
          <w:rFonts w:ascii="PT Astra Serif" w:hAnsi="PT Astra Serif" w:cs="Tahoma"/>
          <w:color w:val="000000"/>
          <w:lang w:eastAsia="ar-SA" w:bidi="en-US"/>
        </w:rPr>
        <w:t>Югра в</w:t>
      </w:r>
      <w:r w:rsidRPr="001D52A1">
        <w:rPr>
          <w:rFonts w:ascii="PT Astra Serif" w:hAnsi="PT Astra Serif" w:cs="Tahoma"/>
          <w:color w:val="000000"/>
          <w:lang w:eastAsia="ar-SA" w:bidi="en-US"/>
        </w:rPr>
        <w:t xml:space="preserve"> школы города были поставлены 4 комплекта цифрового оборудования (1 комплект: 28 ноутбуков, 28 компьютерных мышей и многофункциональное устройство).</w:t>
      </w:r>
      <w:r>
        <w:rPr>
          <w:rFonts w:ascii="PT Astra Serif" w:hAnsi="PT Astra Serif" w:cs="Tahoma"/>
          <w:color w:val="000000"/>
          <w:lang w:eastAsia="ar-SA" w:bidi="en-US"/>
        </w:rPr>
        <w:t xml:space="preserve"> </w:t>
      </w:r>
    </w:p>
    <w:p w:rsidR="004635C9" w:rsidRDefault="001E5CFC" w:rsidP="001E5CFC">
      <w:pPr>
        <w:widowControl w:val="0"/>
        <w:suppressAutoHyphens/>
        <w:ind w:firstLine="709"/>
        <w:jc w:val="both"/>
      </w:pPr>
      <w:r w:rsidRPr="001E5CFC">
        <w:rPr>
          <w:rFonts w:ascii="PT Astra Serif" w:eastAsia="Lucida Sans Unicode" w:hAnsi="PT Astra Serif" w:cs="Tahoma"/>
          <w:b/>
          <w:color w:val="000000"/>
          <w:lang w:eastAsia="en-US" w:bidi="en-US"/>
        </w:rPr>
        <w:t xml:space="preserve">Мероприятие 11 «Участие в реализации регионального проекта «Успех каждого ребенка».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На реализацию Мероприятие 11 Программы в 202</w:t>
      </w:r>
      <w:r w:rsidR="00416118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денежные средства не поступали.</w:t>
      </w:r>
      <w:r w:rsidR="009F6170" w:rsidRPr="009F6170">
        <w:t xml:space="preserve"> </w:t>
      </w:r>
    </w:p>
    <w:p w:rsidR="001E5CFC" w:rsidRPr="001E5CFC" w:rsidRDefault="009F6170" w:rsidP="001E5CFC">
      <w:pPr>
        <w:widowControl w:val="0"/>
        <w:suppressAutoHyphens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9F6170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В рамках регионального проекта «Современная школа» национального проекта «Образование» на базе Лицея им. Г.Ф. </w:t>
      </w:r>
      <w:proofErr w:type="spellStart"/>
      <w:r w:rsidRPr="009F6170">
        <w:rPr>
          <w:rFonts w:ascii="PT Astra Serif" w:eastAsia="Lucida Sans Unicode" w:hAnsi="PT Astra Serif" w:cs="Tahoma"/>
          <w:color w:val="000000"/>
          <w:lang w:eastAsia="en-US" w:bidi="en-US"/>
        </w:rPr>
        <w:t>Атякшева</w:t>
      </w:r>
      <w:proofErr w:type="spellEnd"/>
      <w:r w:rsidRPr="009F6170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осуществляет деятельность Центр образования цифрового и гуманитарного профиля «Точка роста». </w:t>
      </w:r>
      <w:proofErr w:type="gramStart"/>
      <w:r w:rsidRPr="009F6170">
        <w:rPr>
          <w:rFonts w:ascii="PT Astra Serif" w:eastAsia="Lucida Sans Unicode" w:hAnsi="PT Astra Serif" w:cs="Tahoma"/>
          <w:color w:val="000000"/>
          <w:lang w:eastAsia="en-US" w:bidi="en-US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в 2022 году</w:t>
      </w:r>
      <w:r w:rsidRPr="009F6170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составила 1 272 человека.</w:t>
      </w:r>
      <w:proofErr w:type="gramEnd"/>
    </w:p>
    <w:p w:rsidR="001E5CFC" w:rsidRPr="001E5CFC" w:rsidRDefault="004635C9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>
        <w:rPr>
          <w:rFonts w:ascii="PT Astra Serif" w:eastAsia="Lucida Sans Unicode" w:hAnsi="PT Astra Serif" w:cs="Tahoma"/>
          <w:b/>
          <w:lang w:eastAsia="en-US" w:bidi="en-US"/>
        </w:rPr>
        <w:lastRenderedPageBreak/>
        <w:tab/>
      </w:r>
      <w:r w:rsidR="001E5CFC" w:rsidRPr="001E5CFC">
        <w:rPr>
          <w:rFonts w:ascii="PT Astra Serif" w:eastAsia="Lucida Sans Unicode" w:hAnsi="PT Astra Serif" w:cs="Tahoma"/>
          <w:b/>
          <w:lang w:eastAsia="en-US" w:bidi="en-US"/>
        </w:rPr>
        <w:t xml:space="preserve">Мероприятие 12 «Участие в реализации регионального проекта «Учитель будущего».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="001E5CFC" w:rsidRPr="001E5CFC">
        <w:rPr>
          <w:rFonts w:ascii="PT Astra Serif" w:hAnsi="PT Astra Serif"/>
        </w:rPr>
        <w:t xml:space="preserve">Мероприятия 12 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в 202</w:t>
      </w:r>
      <w:r w:rsidR="00416118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="001E5CFC"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денежные средства не поступали.</w:t>
      </w:r>
    </w:p>
    <w:p w:rsidR="00E95FAA" w:rsidRDefault="001E5CFC" w:rsidP="00E95FAA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ab/>
      </w:r>
      <w:r w:rsidRPr="001E5CFC">
        <w:rPr>
          <w:rFonts w:ascii="PT Astra Serif" w:eastAsia="Lucida Sans Unicode" w:hAnsi="PT Astra Serif" w:cs="Tahoma"/>
          <w:b/>
          <w:lang w:eastAsia="en-US" w:bidi="en-US"/>
        </w:rPr>
        <w:t xml:space="preserve">Мероприятие 13 «Участие в реализации регионального проекта «Содействие занятости женщин – создание условий дошкольного образования для детей в возрасте до трех лет».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13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>Программы в 202</w:t>
      </w:r>
      <w:r w:rsidR="009F6170">
        <w:rPr>
          <w:rFonts w:ascii="PT Astra Serif" w:eastAsia="Lucida Sans Unicode" w:hAnsi="PT Astra Serif" w:cs="Tahoma"/>
          <w:color w:val="000000"/>
          <w:lang w:eastAsia="en-US" w:bidi="en-US"/>
        </w:rPr>
        <w:t>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денежные средства не поступали.</w:t>
      </w:r>
    </w:p>
    <w:p w:rsidR="00E95FAA" w:rsidRDefault="00E95FAA" w:rsidP="00E95FAA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b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lang w:eastAsia="en-US" w:bidi="en-US"/>
        </w:rPr>
        <w:tab/>
      </w:r>
      <w:r w:rsidRPr="00E95FAA">
        <w:rPr>
          <w:rFonts w:ascii="PT Astra Serif" w:eastAsia="Lucida Sans Unicode" w:hAnsi="PT Astra Serif" w:cs="Tahoma"/>
          <w:b/>
          <w:lang w:eastAsia="en-US" w:bidi="en-US"/>
        </w:rPr>
        <w:t xml:space="preserve">Мероприятие 14 «Участие в реализации регионального проекта «Патриотическое воспитание граждан Российской Федерации». </w:t>
      </w:r>
    </w:p>
    <w:p w:rsidR="00E95FAA" w:rsidRPr="001E5CFC" w:rsidRDefault="00E95FAA" w:rsidP="00E95FAA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color w:val="000000"/>
          <w:lang w:eastAsia="en-US" w:bidi="en-US"/>
        </w:rPr>
      </w:pP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На реализацию </w:t>
      </w:r>
      <w:r w:rsidRPr="001E5CFC">
        <w:rPr>
          <w:rFonts w:ascii="PT Astra Serif" w:hAnsi="PT Astra Serif"/>
        </w:rPr>
        <w:t xml:space="preserve">Мероприятия </w:t>
      </w:r>
      <w:r>
        <w:rPr>
          <w:rFonts w:ascii="PT Astra Serif" w:hAnsi="PT Astra Serif"/>
        </w:rPr>
        <w:t>14</w:t>
      </w:r>
      <w:r w:rsidRPr="001E5CFC">
        <w:rPr>
          <w:rFonts w:ascii="PT Astra Serif" w:hAnsi="PT Astra Serif"/>
        </w:rPr>
        <w:t xml:space="preserve">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Программы были предусмотрены бюджетные ассигнования в сумме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747,8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рублей, в том числе за счет средств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 xml:space="preserve">федерального 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бюджета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792,2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,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 счет средств бюджета автономного округа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456,2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тыс. рублей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За отчетный период фактическое исполнение консолидированного бюджета составило 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100</w:t>
      </w:r>
      <w:r w:rsidRPr="001E5CFC">
        <w:rPr>
          <w:rFonts w:ascii="PT Astra Serif" w:eastAsia="Lucida Sans Unicode" w:hAnsi="PT Astra Serif" w:cs="Tahoma"/>
          <w:color w:val="000000"/>
          <w:lang w:eastAsia="en-US" w:bidi="en-US"/>
        </w:rPr>
        <w:t xml:space="preserve"> процентов</w:t>
      </w:r>
      <w:r>
        <w:rPr>
          <w:rFonts w:ascii="PT Astra Serif" w:eastAsia="Lucida Sans Unicode" w:hAnsi="PT Astra Serif" w:cs="Tahoma"/>
          <w:color w:val="000000"/>
          <w:lang w:eastAsia="en-US" w:bidi="en-US"/>
        </w:rPr>
        <w:t>.</w:t>
      </w:r>
    </w:p>
    <w:p w:rsidR="00E95FAA" w:rsidRPr="00E95FAA" w:rsidRDefault="00E95FAA" w:rsidP="00E95FAA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lang w:eastAsia="en-US" w:bidi="en-US"/>
        </w:rPr>
      </w:pPr>
      <w:r>
        <w:rPr>
          <w:rFonts w:ascii="PT Astra Serif" w:eastAsia="Lucida Sans Unicode" w:hAnsi="PT Astra Serif" w:cs="Tahoma"/>
          <w:lang w:eastAsia="en-US" w:bidi="en-US"/>
        </w:rPr>
        <w:tab/>
      </w:r>
      <w:r w:rsidRPr="00E95FAA">
        <w:rPr>
          <w:rFonts w:ascii="PT Astra Serif" w:eastAsia="Lucida Sans Unicode" w:hAnsi="PT Astra Serif" w:cs="Tahoma"/>
          <w:lang w:eastAsia="en-US" w:bidi="en-US"/>
        </w:rPr>
        <w:t xml:space="preserve">Реализация мероприятия </w:t>
      </w:r>
      <w:r>
        <w:rPr>
          <w:rFonts w:ascii="PT Astra Serif" w:eastAsia="Lucida Sans Unicode" w:hAnsi="PT Astra Serif" w:cs="Tahoma"/>
          <w:lang w:eastAsia="en-US" w:bidi="en-US"/>
        </w:rPr>
        <w:t xml:space="preserve">позволила обеспечить </w:t>
      </w:r>
      <w:r w:rsidRPr="00E95FAA">
        <w:rPr>
          <w:rFonts w:ascii="PT Astra Serif" w:eastAsia="Lucida Sans Unicode" w:hAnsi="PT Astra Serif" w:cs="Tahoma"/>
          <w:lang w:eastAsia="en-US" w:bidi="en-US"/>
        </w:rPr>
        <w:t xml:space="preserve">деятельность </w:t>
      </w:r>
      <w:r>
        <w:rPr>
          <w:rFonts w:ascii="PT Astra Serif" w:eastAsia="Lucida Sans Unicode" w:hAnsi="PT Astra Serif" w:cs="Tahoma"/>
          <w:lang w:eastAsia="en-US" w:bidi="en-US"/>
        </w:rPr>
        <w:t>«</w:t>
      </w:r>
      <w:r w:rsidRPr="00E95FAA">
        <w:rPr>
          <w:rFonts w:ascii="PT Astra Serif" w:eastAsia="Lucida Sans Unicode" w:hAnsi="PT Astra Serif" w:cs="Tahoma"/>
          <w:lang w:eastAsia="en-US" w:bidi="en-US"/>
        </w:rPr>
        <w:t>советников директора по воспитанию и взаимодействию с детскими общественными объединениями в общеобразовательных организациях».</w:t>
      </w:r>
      <w:r w:rsidR="00E64AEE" w:rsidRPr="00E64AEE">
        <w:t xml:space="preserve"> </w:t>
      </w:r>
      <w:r w:rsidR="00E64AEE" w:rsidRPr="00E64AEE">
        <w:rPr>
          <w:rFonts w:ascii="PT Astra Serif" w:eastAsia="Lucida Sans Unicode" w:hAnsi="PT Astra Serif" w:cs="Tahoma"/>
          <w:lang w:eastAsia="en-US" w:bidi="en-US"/>
        </w:rPr>
        <w:t>С 01.09.2022 в четырех общеобразовательных учреждениях (за исключением МБОУ «Средняя общеобразовательная школа № 6») начата деятельность советника директора по воспитанию и взаимодействию с детскими общественными объединениями.</w:t>
      </w:r>
    </w:p>
    <w:p w:rsidR="007B136C" w:rsidRPr="00DD554B" w:rsidRDefault="007B136C" w:rsidP="007B136C">
      <w:pPr>
        <w:tabs>
          <w:tab w:val="left" w:pos="6593"/>
        </w:tabs>
        <w:ind w:firstLine="709"/>
        <w:jc w:val="both"/>
        <w:rPr>
          <w:rFonts w:ascii="PT Astra Serif" w:eastAsia="Arial Unicode MS" w:hAnsi="PT Astra Serif"/>
        </w:rPr>
      </w:pPr>
      <w:r w:rsidRPr="00DD554B">
        <w:rPr>
          <w:rFonts w:ascii="PT Astra Serif" w:eastAsia="Lucida Sans Unicode" w:hAnsi="PT Astra Serif" w:cs="Tahoma"/>
          <w:lang w:eastAsia="en-US" w:bidi="en-US"/>
        </w:rPr>
        <w:t xml:space="preserve">В рамках реализации Программы </w:t>
      </w:r>
      <w:r w:rsidRPr="00DD554B">
        <w:rPr>
          <w:rFonts w:ascii="PT Astra Serif" w:eastAsia="Arial Unicode MS" w:hAnsi="PT Astra Serif"/>
        </w:rPr>
        <w:t>за 2022 год:</w:t>
      </w:r>
    </w:p>
    <w:p w:rsidR="00DD554B" w:rsidRPr="00DD554B" w:rsidRDefault="007B136C" w:rsidP="00DD554B">
      <w:pPr>
        <w:tabs>
          <w:tab w:val="left" w:pos="6593"/>
        </w:tabs>
        <w:ind w:firstLine="709"/>
        <w:jc w:val="both"/>
        <w:rPr>
          <w:rFonts w:ascii="PT Astra Serif" w:eastAsia="Arial Unicode MS" w:hAnsi="PT Astra Serif"/>
        </w:rPr>
      </w:pPr>
      <w:r w:rsidRPr="00DD554B">
        <w:rPr>
          <w:rFonts w:ascii="PT Astra Serif" w:eastAsia="Arial Unicode MS" w:hAnsi="PT Astra Serif"/>
        </w:rPr>
        <w:t>- заключено 58 соглашений с негосударственными поставщиками услуг, в том числе: на реализацию программ дошкольного образования 28, на реализацию услуг общего образования - 13, на оплату услуг в рамках системы персонифицированного финансирования дополнительного образования - 10, реализацию услуги отдыха и оздоровления – 1 соглашение;</w:t>
      </w:r>
    </w:p>
    <w:p w:rsidR="00DD554B" w:rsidRPr="00DD554B" w:rsidRDefault="007B136C" w:rsidP="00DD554B">
      <w:pPr>
        <w:tabs>
          <w:tab w:val="left" w:pos="6593"/>
        </w:tabs>
        <w:ind w:firstLine="709"/>
        <w:jc w:val="both"/>
        <w:rPr>
          <w:rFonts w:ascii="PT Astra Serif" w:eastAsiaTheme="minorHAnsi" w:hAnsi="PT Astra Serif" w:cstheme="minorBidi"/>
          <w:lang w:eastAsia="en-US"/>
        </w:rPr>
      </w:pPr>
      <w:r w:rsidRPr="00DD554B">
        <w:rPr>
          <w:rFonts w:ascii="PT Astra Serif" w:eastAsia="Lucida Sans Unicode" w:hAnsi="PT Astra Serif" w:cs="Tahoma"/>
          <w:lang w:eastAsia="en-US" w:bidi="en-US"/>
        </w:rPr>
        <w:t xml:space="preserve">- </w:t>
      </w:r>
      <w:r w:rsidR="00DD554B" w:rsidRPr="00DD554B">
        <w:rPr>
          <w:rFonts w:ascii="PT Astra Serif" w:eastAsiaTheme="minorHAnsi" w:hAnsi="PT Astra Serif" w:cstheme="minorBidi"/>
          <w:lang w:eastAsia="en-US"/>
        </w:rPr>
        <w:t>проведен электронный аукцион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признан несостоявшимся (подана только одна заявка). В соответствии с пунктом 1 частью 1 статьи 93 44-ФЗ у единственного поставщика (подрядчика, исполнителя) заключен 1 муниципальный контракт. В соответствии с пунктом 4 частью 1 статьи 93 44-ФЗ у единственного поставщика (подрядчика, исполнителя) заключен 41 муниципальный контракт. Общая сумма контрактов составила 3 621,92 тыс. рублей. Обязательства по муниципальным контрактам исполнены в полном объеме.</w:t>
      </w:r>
    </w:p>
    <w:p w:rsidR="00DD554B" w:rsidRDefault="00DD554B" w:rsidP="001E5CF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="Lucida Sans Unicode" w:hAnsi="PT Astra Serif" w:cs="Tahoma"/>
          <w:lang w:eastAsia="en-US" w:bidi="en-US"/>
        </w:rPr>
      </w:pPr>
    </w:p>
    <w:p w:rsidR="001E5CFC" w:rsidRP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lang w:eastAsia="en-US" w:bidi="en-US"/>
        </w:rPr>
      </w:pPr>
    </w:p>
    <w:p w:rsidR="001E5CFC" w:rsidRP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1E5CF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</w:t>
      </w:r>
    </w:p>
    <w:p w:rsidR="001E5CFC" w:rsidRPr="001E5CFC" w:rsidRDefault="001E5CFC" w:rsidP="001E5CFC">
      <w:pPr>
        <w:tabs>
          <w:tab w:val="left" w:pos="720"/>
        </w:tabs>
        <w:suppressAutoHyphens/>
        <w:jc w:val="both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1E5CF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Начальник Управления         </w:t>
      </w:r>
      <w:r w:rsidRPr="001E5CFC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         </w:t>
      </w:r>
      <w:r w:rsidRPr="001E5CF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                                                Н.И. Бобровская</w:t>
      </w:r>
    </w:p>
    <w:p w:rsidR="001E5CFC" w:rsidRPr="001E5CFC" w:rsidRDefault="001E5CFC" w:rsidP="001E5CFC">
      <w:pPr>
        <w:rPr>
          <w:rFonts w:ascii="PT Astra Serif" w:hAnsi="PT Astra Serif"/>
          <w:sz w:val="28"/>
          <w:szCs w:val="28"/>
        </w:rPr>
      </w:pPr>
    </w:p>
    <w:p w:rsidR="001E5CFC" w:rsidRPr="001E5CFC" w:rsidRDefault="001E5CFC" w:rsidP="001E5CFC">
      <w:pPr>
        <w:rPr>
          <w:rFonts w:ascii="PT Astra Serif" w:hAnsi="PT Astra Serif"/>
          <w:sz w:val="28"/>
          <w:szCs w:val="28"/>
        </w:rPr>
      </w:pPr>
    </w:p>
    <w:p w:rsidR="001E5CFC" w:rsidRPr="001E5CFC" w:rsidRDefault="001E5CFC" w:rsidP="001E5CFC">
      <w:pPr>
        <w:rPr>
          <w:rFonts w:ascii="PT Astra Serif" w:hAnsi="PT Astra Serif"/>
          <w:sz w:val="20"/>
          <w:szCs w:val="20"/>
        </w:rPr>
      </w:pPr>
      <w:r w:rsidRPr="001E5CFC">
        <w:rPr>
          <w:rFonts w:ascii="PT Astra Serif" w:hAnsi="PT Astra Serif"/>
          <w:sz w:val="20"/>
          <w:szCs w:val="20"/>
        </w:rPr>
        <w:t>Исполнитель:</w:t>
      </w:r>
    </w:p>
    <w:p w:rsidR="001E5CFC" w:rsidRPr="001E5CFC" w:rsidRDefault="001E5CFC" w:rsidP="001E5CFC">
      <w:pPr>
        <w:rPr>
          <w:rFonts w:ascii="PT Astra Serif" w:hAnsi="PT Astra Serif"/>
          <w:sz w:val="20"/>
          <w:szCs w:val="20"/>
        </w:rPr>
      </w:pPr>
      <w:r w:rsidRPr="001E5CFC">
        <w:rPr>
          <w:rFonts w:ascii="PT Astra Serif" w:hAnsi="PT Astra Serif"/>
          <w:sz w:val="20"/>
          <w:szCs w:val="20"/>
        </w:rPr>
        <w:t>заместитель начальника Управления образования</w:t>
      </w:r>
    </w:p>
    <w:p w:rsidR="001E5CFC" w:rsidRPr="001E5CFC" w:rsidRDefault="001E5CFC" w:rsidP="001E5CFC">
      <w:pPr>
        <w:rPr>
          <w:rFonts w:ascii="PT Astra Serif" w:hAnsi="PT Astra Serif"/>
          <w:sz w:val="20"/>
          <w:szCs w:val="20"/>
        </w:rPr>
      </w:pPr>
      <w:r w:rsidRPr="001E5CFC">
        <w:rPr>
          <w:rFonts w:ascii="PT Astra Serif" w:hAnsi="PT Astra Serif"/>
          <w:sz w:val="20"/>
          <w:szCs w:val="20"/>
        </w:rPr>
        <w:t>Татьяна Михайловна Нерода, 8(34675)7-18-06</w:t>
      </w:r>
    </w:p>
    <w:p w:rsidR="00E02865" w:rsidRDefault="00E02865" w:rsidP="00E02865">
      <w:pPr>
        <w:jc w:val="right"/>
        <w:rPr>
          <w:rFonts w:ascii="PT Astra Serif" w:hAnsi="PT Astra Serif"/>
          <w:b/>
          <w:sz w:val="28"/>
          <w:szCs w:val="28"/>
          <w:lang w:eastAsia="ar-SA"/>
        </w:rPr>
        <w:sectPr w:rsidR="00E02865" w:rsidSect="0051758D">
          <w:headerReference w:type="default" r:id="rId11"/>
          <w:pgSz w:w="11906" w:h="16838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333585" w:rsidRPr="00333585" w:rsidRDefault="00333585" w:rsidP="00333585">
      <w:pPr>
        <w:jc w:val="right"/>
        <w:rPr>
          <w:rFonts w:ascii="PT Astra Serif" w:hAnsi="PT Astra Serif"/>
          <w:b/>
          <w:sz w:val="28"/>
          <w:szCs w:val="28"/>
          <w:lang w:eastAsia="ar-SA"/>
        </w:rPr>
      </w:pPr>
      <w:r w:rsidRPr="00333585">
        <w:rPr>
          <w:rFonts w:ascii="PT Astra Serif" w:hAnsi="PT Astra Serif"/>
          <w:b/>
          <w:sz w:val="28"/>
          <w:szCs w:val="28"/>
          <w:lang w:eastAsia="ar-SA"/>
        </w:rPr>
        <w:lastRenderedPageBreak/>
        <w:t>Приложение</w:t>
      </w:r>
    </w:p>
    <w:p w:rsidR="00333585" w:rsidRPr="00333585" w:rsidRDefault="00333585" w:rsidP="00333585">
      <w:pPr>
        <w:jc w:val="right"/>
        <w:rPr>
          <w:rFonts w:ascii="PT Astra Serif" w:hAnsi="PT Astra Serif"/>
          <w:b/>
          <w:sz w:val="28"/>
          <w:szCs w:val="28"/>
          <w:lang w:eastAsia="ar-SA"/>
        </w:rPr>
      </w:pPr>
      <w:r w:rsidRPr="00333585">
        <w:rPr>
          <w:rFonts w:ascii="PT Astra Serif" w:hAnsi="PT Astra Serif"/>
          <w:b/>
          <w:sz w:val="28"/>
          <w:szCs w:val="28"/>
          <w:lang w:eastAsia="ar-SA"/>
        </w:rPr>
        <w:t>к письму</w:t>
      </w:r>
    </w:p>
    <w:p w:rsidR="00333585" w:rsidRPr="00333585" w:rsidRDefault="00333585" w:rsidP="00333585">
      <w:pPr>
        <w:jc w:val="right"/>
        <w:rPr>
          <w:rFonts w:ascii="PT Astra Serif" w:hAnsi="PT Astra Serif"/>
          <w:b/>
          <w:sz w:val="28"/>
          <w:szCs w:val="28"/>
          <w:lang w:eastAsia="ar-SA"/>
        </w:rPr>
      </w:pPr>
      <w:r w:rsidRPr="00333585">
        <w:rPr>
          <w:rFonts w:ascii="PT Astra Serif" w:hAnsi="PT Astra Serif"/>
          <w:b/>
          <w:sz w:val="28"/>
          <w:szCs w:val="28"/>
          <w:lang w:eastAsia="ar-SA"/>
        </w:rPr>
        <w:t>начальника Управления</w:t>
      </w:r>
    </w:p>
    <w:p w:rsidR="00333585" w:rsidRPr="00333585" w:rsidRDefault="00333585" w:rsidP="00333585">
      <w:pPr>
        <w:jc w:val="right"/>
        <w:rPr>
          <w:rFonts w:ascii="PT Astra Serif" w:hAnsi="PT Astra Serif"/>
          <w:b/>
          <w:sz w:val="28"/>
          <w:szCs w:val="28"/>
          <w:lang w:eastAsia="ar-SA"/>
        </w:rPr>
      </w:pPr>
      <w:r w:rsidRPr="00333585">
        <w:rPr>
          <w:rFonts w:ascii="PT Astra Serif" w:hAnsi="PT Astra Serif"/>
          <w:b/>
          <w:sz w:val="28"/>
          <w:szCs w:val="28"/>
          <w:lang w:eastAsia="ar-SA"/>
        </w:rPr>
        <w:t>от______________№_____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33585">
        <w:rPr>
          <w:rFonts w:ascii="PT Astra Serif" w:eastAsia="Calibri" w:hAnsi="PT Astra Serif"/>
          <w:b/>
          <w:bCs/>
          <w:sz w:val="28"/>
          <w:szCs w:val="28"/>
        </w:rPr>
        <w:t>ОТЧЕТ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333585">
        <w:rPr>
          <w:rFonts w:ascii="PT Astra Serif" w:eastAsia="Calibri" w:hAnsi="PT Astra Serif"/>
          <w:b/>
          <w:bCs/>
          <w:sz w:val="28"/>
          <w:szCs w:val="28"/>
        </w:rPr>
        <w:t xml:space="preserve">о достижении целевых показателей эффективности муниципальной программы 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u w:val="single"/>
        </w:rPr>
      </w:pPr>
      <w:r w:rsidRPr="00333585">
        <w:rPr>
          <w:rFonts w:ascii="PT Astra Serif" w:eastAsia="Calibri" w:hAnsi="PT Astra Serif"/>
          <w:b/>
          <w:bCs/>
          <w:sz w:val="28"/>
          <w:szCs w:val="28"/>
          <w:u w:val="single"/>
        </w:rPr>
        <w:t>«Развитие образования» за 2022 год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16"/>
          <w:szCs w:val="16"/>
        </w:rPr>
      </w:pPr>
      <w:r w:rsidRPr="00333585">
        <w:rPr>
          <w:rFonts w:ascii="PT Astra Serif" w:eastAsia="Calibri" w:hAnsi="PT Astra Serif"/>
          <w:b/>
          <w:bCs/>
          <w:sz w:val="16"/>
          <w:szCs w:val="16"/>
        </w:rPr>
        <w:t>(наименование программы)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u w:val="single"/>
        </w:rPr>
      </w:pPr>
      <w:r w:rsidRPr="00333585">
        <w:rPr>
          <w:rFonts w:ascii="PT Astra Serif" w:eastAsia="Calibri" w:hAnsi="PT Astra Serif"/>
          <w:b/>
          <w:bCs/>
          <w:sz w:val="28"/>
          <w:szCs w:val="28"/>
          <w:u w:val="single"/>
        </w:rPr>
        <w:t xml:space="preserve">Управление образования администрации города </w:t>
      </w:r>
      <w:proofErr w:type="spellStart"/>
      <w:r w:rsidRPr="00333585">
        <w:rPr>
          <w:rFonts w:ascii="PT Astra Serif" w:eastAsia="Calibri" w:hAnsi="PT Astra Serif"/>
          <w:b/>
          <w:bCs/>
          <w:sz w:val="28"/>
          <w:szCs w:val="28"/>
          <w:u w:val="single"/>
        </w:rPr>
        <w:t>Югорска</w:t>
      </w:r>
      <w:proofErr w:type="spellEnd"/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sz w:val="16"/>
          <w:szCs w:val="16"/>
        </w:rPr>
      </w:pPr>
      <w:r w:rsidRPr="00333585">
        <w:rPr>
          <w:rFonts w:ascii="PT Astra Serif" w:eastAsia="Calibri" w:hAnsi="PT Astra Serif"/>
          <w:bCs/>
          <w:sz w:val="16"/>
          <w:szCs w:val="16"/>
        </w:rPr>
        <w:t xml:space="preserve"> (ответственный исполнитель)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sz w:val="16"/>
          <w:szCs w:val="16"/>
        </w:rPr>
      </w:pPr>
    </w:p>
    <w:tbl>
      <w:tblPr>
        <w:tblW w:w="14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3"/>
        <w:gridCol w:w="1416"/>
        <w:gridCol w:w="851"/>
        <w:gridCol w:w="992"/>
        <w:gridCol w:w="708"/>
        <w:gridCol w:w="709"/>
        <w:gridCol w:w="709"/>
        <w:gridCol w:w="1134"/>
        <w:gridCol w:w="992"/>
        <w:gridCol w:w="709"/>
        <w:gridCol w:w="992"/>
        <w:gridCol w:w="2267"/>
      </w:tblGrid>
      <w:tr w:rsidR="00333585" w:rsidRPr="00333585" w:rsidTr="00333585">
        <w:trPr>
          <w:tblHeader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№</w:t>
            </w:r>
          </w:p>
        </w:tc>
        <w:tc>
          <w:tcPr>
            <w:tcW w:w="283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 xml:space="preserve">Ответственный исполнитель/ соисполнитель       </w:t>
            </w:r>
          </w:p>
          <w:p w:rsidR="00333585" w:rsidRPr="00333585" w:rsidRDefault="00333585" w:rsidP="0033358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ind w:left="-108" w:right="-79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Базовый показатель на начало реализации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</w:tcPr>
          <w:p w:rsid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 xml:space="preserve">Фактическое значение </w:t>
            </w:r>
          </w:p>
          <w:p w:rsid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 xml:space="preserve">за предыдущие </w:t>
            </w:r>
          </w:p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отчетные периоды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Отчетный период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Отклонение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333585" w:rsidRPr="00333585" w:rsidTr="00333585">
        <w:trPr>
          <w:trHeight w:val="438"/>
          <w:tblHeader/>
        </w:trPr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ind w:right="-78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ind w:right="-78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Фактическое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ind w:left="-137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Абсолютное    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Относительное значение, %</w:t>
            </w: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333585" w:rsidRPr="00333585" w:rsidTr="00333585">
        <w:trPr>
          <w:trHeight w:val="395"/>
          <w:tblHeader/>
        </w:trPr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585" w:rsidRPr="00333585" w:rsidRDefault="00333585" w:rsidP="00333585">
            <w:pPr>
              <w:spacing w:after="200"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333585" w:rsidRPr="00333585" w:rsidTr="00333585">
        <w:trPr>
          <w:trHeight w:val="243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358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33585">
              <w:rPr>
                <w:rFonts w:ascii="PT Astra Serif" w:eastAsia="Calibri" w:hAnsi="PT Astra Serif"/>
                <w:sz w:val="18"/>
                <w:szCs w:val="18"/>
              </w:rPr>
              <w:t>14</w:t>
            </w:r>
          </w:p>
        </w:tc>
      </w:tr>
      <w:tr w:rsidR="00333585" w:rsidRPr="00333585" w:rsidTr="00333585">
        <w:trPr>
          <w:trHeight w:val="21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rPr>
                <w:rFonts w:ascii="PT Astra Serif" w:hAnsi="PT Astra Serif"/>
                <w:color w:val="FF0000"/>
                <w:sz w:val="20"/>
                <w:szCs w:val="20"/>
                <w:vertAlign w:val="superscript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33585">
              <w:rPr>
                <w:rFonts w:eastAsia="Calibri"/>
                <w:sz w:val="20"/>
                <w:szCs w:val="20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33585">
              <w:rPr>
                <w:rFonts w:eastAsia="Calibri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0"/>
                <w:szCs w:val="20"/>
              </w:rPr>
            </w:pPr>
            <w:r w:rsidRPr="00333585">
              <w:rPr>
                <w:rFonts w:eastAsia="Calibri"/>
                <w:sz w:val="20"/>
                <w:szCs w:val="20"/>
              </w:rPr>
              <w:t>425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585">
              <w:rPr>
                <w:rFonts w:eastAsia="Calibri"/>
                <w:sz w:val="20"/>
                <w:szCs w:val="20"/>
              </w:rPr>
              <w:t xml:space="preserve">Значения заданы соглашением с Департаментом образования и науки ХМАО-Югры по реализации  регионального проекта «Современная школа». </w:t>
            </w:r>
          </w:p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585">
              <w:rPr>
                <w:rFonts w:eastAsia="Calibri"/>
                <w:sz w:val="20"/>
                <w:szCs w:val="20"/>
              </w:rPr>
              <w:t>Высокое фактическое значение говорит об обеспечении возможности профессионального развития и обучения на протяженности всей профессиональной деятельности для педагогических работников.</w:t>
            </w:r>
          </w:p>
        </w:tc>
      </w:tr>
      <w:tr w:rsidR="00333585" w:rsidRPr="00333585" w:rsidTr="003335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 xml:space="preserve">Доступность дошкольного образования для детей в возрасте от 1,5 до 3 лет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335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335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3358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</w:tr>
      <w:tr w:rsidR="00333585" w:rsidRPr="00333585" w:rsidTr="003335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 xml:space="preserve">98,6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120,2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Значения заданы соглашением с Департаментом образования и науки ХМАО-Югры по реализации  регионального проекта «Успех каждого ребенка»</w:t>
            </w:r>
            <w:r>
              <w:rPr>
                <w:rFonts w:ascii="PT Astra Serif" w:eastAsia="Calibri" w:hAnsi="PT Astra Serif"/>
                <w:sz w:val="20"/>
                <w:szCs w:val="20"/>
              </w:rPr>
              <w:t>. По факту общеобразовательные учреждения в 2022 году охватили большее количество детей услугами дополнительного образования</w:t>
            </w:r>
            <w:r w:rsidRPr="00333585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</w:tc>
      </w:tr>
      <w:tr w:rsidR="00333585" w:rsidRPr="00333585" w:rsidTr="003335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85,6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</w:tr>
      <w:tr w:rsidR="00333585" w:rsidRPr="00333585" w:rsidTr="00333585">
        <w:trPr>
          <w:trHeight w:val="19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proofErr w:type="gramStart"/>
            <w:r w:rsidRPr="00333585">
              <w:rPr>
                <w:rFonts w:ascii="PT Astra Serif" w:hAnsi="PT Astra Serif"/>
                <w:sz w:val="20"/>
                <w:szCs w:val="2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Pr="00333585"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335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3585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3585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333585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 xml:space="preserve">Значения заданы соглашением с Департаментом образования и науки ХМАО-Югры по реализации  регионального проекта «Цифровая образовательная среда» </w:t>
            </w:r>
          </w:p>
        </w:tc>
      </w:tr>
      <w:tr w:rsidR="00333585" w:rsidRPr="00333585" w:rsidTr="003335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 xml:space="preserve"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eastAsia="Calibri" w:hAnsi="PT Astra Serif"/>
                <w:sz w:val="20"/>
                <w:szCs w:val="20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3585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DB13F6" w:rsidP="004F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4,</w:t>
            </w:r>
            <w:r w:rsidR="004F6C6E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DB13F6" w:rsidP="004F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  <w:r w:rsidR="004F6C6E">
              <w:rPr>
                <w:rFonts w:ascii="PT Astra Serif" w:eastAsia="Calibri" w:hAnsi="PT Astra Serif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4F6C6E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97,8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85" w:rsidRPr="00333585" w:rsidRDefault="00333585" w:rsidP="0033358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C733D" w:rsidRPr="00333585" w:rsidTr="0033358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D" w:rsidRPr="00333585" w:rsidRDefault="003C733D" w:rsidP="00333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551633" w:rsidP="00333585">
            <w:pPr>
              <w:rPr>
                <w:rFonts w:ascii="PT Astra Serif" w:hAnsi="PT Astra Serif"/>
                <w:sz w:val="20"/>
                <w:szCs w:val="20"/>
              </w:rPr>
            </w:pPr>
            <w:r w:rsidRPr="00551633">
              <w:rPr>
                <w:rFonts w:ascii="PT Astra Serif" w:hAnsi="PT Astra Serif"/>
                <w:sz w:val="20"/>
                <w:szCs w:val="20"/>
              </w:rPr>
              <w:t>Степень выполнения целевых показателей муниципальной программы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Default="003C733D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Default="003C733D" w:rsidP="0033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Default="004F6C6E" w:rsidP="004F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99,6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3D" w:rsidRPr="00333585" w:rsidRDefault="003C733D" w:rsidP="0033358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333585" w:rsidRDefault="00333585" w:rsidP="00333585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u w:val="single"/>
        </w:rPr>
      </w:pPr>
    </w:p>
    <w:p w:rsidR="00333585" w:rsidRPr="00333585" w:rsidRDefault="00333585" w:rsidP="00333585">
      <w:pPr>
        <w:widowControl w:val="0"/>
        <w:autoSpaceDE w:val="0"/>
        <w:autoSpaceDN w:val="0"/>
        <w:adjustRightInd w:val="0"/>
        <w:rPr>
          <w:rFonts w:ascii="PT Astra Serif" w:eastAsia="Calibri" w:hAnsi="PT Astra Serif"/>
        </w:rPr>
      </w:pPr>
      <w:r w:rsidRPr="00333585">
        <w:rPr>
          <w:rFonts w:ascii="PT Astra Serif" w:eastAsia="Calibri" w:hAnsi="PT Astra Serif"/>
          <w:u w:val="single"/>
        </w:rPr>
        <w:t>Начальник Управления образования</w:t>
      </w:r>
      <w:r w:rsidRPr="00333585">
        <w:rPr>
          <w:rFonts w:ascii="PT Astra Serif" w:eastAsia="Calibri" w:hAnsi="PT Astra Serif"/>
        </w:rPr>
        <w:t>__</w:t>
      </w:r>
      <w:r w:rsidRPr="00333585">
        <w:rPr>
          <w:rFonts w:ascii="PT Astra Serif" w:eastAsia="Calibri" w:hAnsi="PT Astra Serif"/>
          <w:u w:val="single"/>
        </w:rPr>
        <w:t xml:space="preserve"> </w:t>
      </w:r>
      <w:r w:rsidRPr="00333585">
        <w:rPr>
          <w:rFonts w:ascii="PT Astra Serif" w:eastAsia="Calibri" w:hAnsi="PT Astra Serif"/>
        </w:rPr>
        <w:t>/</w:t>
      </w:r>
      <w:r w:rsidRPr="00333585"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 </w:t>
      </w:r>
      <w:r w:rsidRPr="00333585">
        <w:rPr>
          <w:rFonts w:ascii="PT Astra Serif" w:eastAsia="Calibri" w:hAnsi="PT Astra Serif"/>
          <w:u w:val="single"/>
        </w:rPr>
        <w:t>Н.И. Бобровская /</w:t>
      </w:r>
      <w:r w:rsidRPr="00333585">
        <w:rPr>
          <w:rFonts w:ascii="PT Astra Serif" w:eastAsia="Calibri" w:hAnsi="PT Astra Serif"/>
        </w:rPr>
        <w:t>______________</w:t>
      </w:r>
      <w:r w:rsidRPr="00333585">
        <w:rPr>
          <w:rFonts w:ascii="PT Astra Serif" w:eastAsia="Calibri" w:hAnsi="PT Astra Serif"/>
          <w:u w:val="single"/>
        </w:rPr>
        <w:t xml:space="preserve">          </w:t>
      </w:r>
      <w:r w:rsidRPr="00333585">
        <w:rPr>
          <w:rFonts w:ascii="PT Astra Serif" w:eastAsia="Calibri" w:hAnsi="PT Astra Serif"/>
        </w:rPr>
        <w:t>/</w:t>
      </w:r>
      <w:r w:rsidRPr="00333585">
        <w:rPr>
          <w:rFonts w:ascii="PT Astra Serif" w:eastAsia="Calibri" w:hAnsi="PT Astra Serif"/>
          <w:u w:val="single"/>
        </w:rPr>
        <w:t>Т.М. Нерода</w:t>
      </w:r>
      <w:r w:rsidRPr="00333585">
        <w:rPr>
          <w:rFonts w:ascii="PT Astra Serif" w:eastAsia="Calibri" w:hAnsi="PT Astra Serif"/>
        </w:rPr>
        <w:t>_/______      __________________/_</w:t>
      </w:r>
      <w:r w:rsidRPr="00333585">
        <w:rPr>
          <w:rFonts w:ascii="PT Astra Serif" w:eastAsia="Calibri" w:hAnsi="PT Astra Serif"/>
          <w:u w:val="single"/>
        </w:rPr>
        <w:t>7-18-06</w:t>
      </w:r>
      <w:r w:rsidRPr="00333585">
        <w:rPr>
          <w:rFonts w:ascii="PT Astra Serif" w:eastAsia="Calibri" w:hAnsi="PT Astra Serif"/>
        </w:rPr>
        <w:t>__</w:t>
      </w:r>
    </w:p>
    <w:p w:rsidR="00333585" w:rsidRPr="00333585" w:rsidRDefault="00333585" w:rsidP="00333585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sz w:val="16"/>
          <w:szCs w:val="16"/>
        </w:rPr>
      </w:pPr>
      <w:r w:rsidRPr="00333585">
        <w:rPr>
          <w:rFonts w:ascii="PT Astra Serif" w:eastAsia="Calibri" w:hAnsi="PT Astra Serif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333585">
        <w:rPr>
          <w:rFonts w:ascii="PT Astra Serif" w:eastAsia="Calibri" w:hAnsi="PT Astra Serif"/>
          <w:sz w:val="16"/>
          <w:szCs w:val="16"/>
        </w:rPr>
        <w:t>(ФИО руководителя)           (подпись)                    (ФИО исполнителя, ответственного</w:t>
      </w:r>
      <w:r w:rsidRPr="00333585">
        <w:rPr>
          <w:sz w:val="16"/>
          <w:szCs w:val="16"/>
        </w:rPr>
        <w:t xml:space="preserve"> </w:t>
      </w:r>
      <w:r w:rsidRPr="00333585">
        <w:rPr>
          <w:rFonts w:ascii="PT Astra Serif" w:eastAsia="Calibri" w:hAnsi="PT Astra Serif"/>
          <w:sz w:val="16"/>
          <w:szCs w:val="16"/>
        </w:rPr>
        <w:t>за   составление формы       (подпись)             (телефон)</w:t>
      </w:r>
      <w:proofErr w:type="gramEnd"/>
    </w:p>
    <w:p w:rsidR="00333585" w:rsidRPr="00333585" w:rsidRDefault="00333585" w:rsidP="00333585">
      <w:pPr>
        <w:rPr>
          <w:rFonts w:ascii="PT Astra Serif" w:eastAsiaTheme="minorHAnsi" w:hAnsi="PT Astra Serif"/>
          <w:sz w:val="18"/>
          <w:szCs w:val="18"/>
          <w:lang w:eastAsia="en-US"/>
        </w:rPr>
      </w:pPr>
      <w:r w:rsidRPr="00333585">
        <w:rPr>
          <w:rFonts w:ascii="PT Astra Serif" w:eastAsia="Calibri" w:hAnsi="PT Astra Serif"/>
          <w:bCs/>
        </w:rPr>
        <w:t xml:space="preserve">Дата составления отчета </w:t>
      </w:r>
      <w:r w:rsidR="00DB13F6">
        <w:rPr>
          <w:rFonts w:ascii="PT Astra Serif" w:eastAsia="Calibri" w:hAnsi="PT Astra Serif"/>
          <w:bCs/>
        </w:rPr>
        <w:t>09</w:t>
      </w:r>
      <w:r w:rsidRPr="00333585">
        <w:rPr>
          <w:rFonts w:ascii="PT Astra Serif" w:eastAsia="Calibri" w:hAnsi="PT Astra Serif"/>
          <w:bCs/>
          <w:u w:val="single"/>
        </w:rPr>
        <w:t>/02/2023</w:t>
      </w:r>
      <w:r w:rsidRPr="00333585">
        <w:rPr>
          <w:rFonts w:ascii="PT Astra Serif" w:eastAsia="Calibri" w:hAnsi="PT Astra Serif"/>
          <w:bCs/>
        </w:rPr>
        <w:t xml:space="preserve"> год</w:t>
      </w:r>
    </w:p>
    <w:sectPr w:rsidR="00333585" w:rsidRPr="00333585" w:rsidSect="0051758D">
      <w:pgSz w:w="16838" w:h="11906" w:orient="landscape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8F" w:rsidRDefault="0037188F" w:rsidP="0051758D">
      <w:r>
        <w:separator/>
      </w:r>
    </w:p>
  </w:endnote>
  <w:endnote w:type="continuationSeparator" w:id="0">
    <w:p w:rsidR="0037188F" w:rsidRDefault="0037188F" w:rsidP="005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8F" w:rsidRDefault="0037188F" w:rsidP="0051758D">
      <w:r>
        <w:separator/>
      </w:r>
    </w:p>
  </w:footnote>
  <w:footnote w:type="continuationSeparator" w:id="0">
    <w:p w:rsidR="0037188F" w:rsidRDefault="0037188F" w:rsidP="0051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13425"/>
      <w:docPartObj>
        <w:docPartGallery w:val="Page Numbers (Top of Page)"/>
        <w:docPartUnique/>
      </w:docPartObj>
    </w:sdtPr>
    <w:sdtContent>
      <w:p w:rsidR="004F6C6E" w:rsidRDefault="004F6C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08">
          <w:rPr>
            <w:noProof/>
          </w:rPr>
          <w:t>20</w:t>
        </w:r>
        <w:r>
          <w:fldChar w:fldCharType="end"/>
        </w:r>
      </w:p>
    </w:sdtContent>
  </w:sdt>
  <w:p w:rsidR="004F6C6E" w:rsidRDefault="004F6C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487AC0"/>
    <w:multiLevelType w:val="hybridMultilevel"/>
    <w:tmpl w:val="02F01D36"/>
    <w:lvl w:ilvl="0" w:tplc="A09AC51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C"/>
    <w:rsid w:val="00026A43"/>
    <w:rsid w:val="00027C44"/>
    <w:rsid w:val="000600F5"/>
    <w:rsid w:val="00061148"/>
    <w:rsid w:val="00087EEE"/>
    <w:rsid w:val="000909A7"/>
    <w:rsid w:val="00091237"/>
    <w:rsid w:val="000A02AD"/>
    <w:rsid w:val="000B35C8"/>
    <w:rsid w:val="000D66C5"/>
    <w:rsid w:val="000E0FD9"/>
    <w:rsid w:val="000E336A"/>
    <w:rsid w:val="001104A0"/>
    <w:rsid w:val="001172E5"/>
    <w:rsid w:val="00122153"/>
    <w:rsid w:val="00140666"/>
    <w:rsid w:val="001437CA"/>
    <w:rsid w:val="001455E6"/>
    <w:rsid w:val="00150595"/>
    <w:rsid w:val="00153762"/>
    <w:rsid w:val="001553DE"/>
    <w:rsid w:val="00170070"/>
    <w:rsid w:val="00187A01"/>
    <w:rsid w:val="001A07F5"/>
    <w:rsid w:val="001A211D"/>
    <w:rsid w:val="001C63FD"/>
    <w:rsid w:val="001D01ED"/>
    <w:rsid w:val="001D21C7"/>
    <w:rsid w:val="001D52A1"/>
    <w:rsid w:val="001D62D6"/>
    <w:rsid w:val="001E5CFC"/>
    <w:rsid w:val="001F000E"/>
    <w:rsid w:val="001F2D74"/>
    <w:rsid w:val="00210A13"/>
    <w:rsid w:val="002237A1"/>
    <w:rsid w:val="00227E60"/>
    <w:rsid w:val="00232E45"/>
    <w:rsid w:val="002350F3"/>
    <w:rsid w:val="00261CAD"/>
    <w:rsid w:val="00262F52"/>
    <w:rsid w:val="00270E62"/>
    <w:rsid w:val="002750A7"/>
    <w:rsid w:val="00277D5B"/>
    <w:rsid w:val="002860E2"/>
    <w:rsid w:val="00287EBD"/>
    <w:rsid w:val="002921AB"/>
    <w:rsid w:val="002F3155"/>
    <w:rsid w:val="002F70ED"/>
    <w:rsid w:val="00322BF5"/>
    <w:rsid w:val="00333585"/>
    <w:rsid w:val="00345D0E"/>
    <w:rsid w:val="00353367"/>
    <w:rsid w:val="00353CB6"/>
    <w:rsid w:val="0036446A"/>
    <w:rsid w:val="0037188F"/>
    <w:rsid w:val="00384726"/>
    <w:rsid w:val="003A6556"/>
    <w:rsid w:val="003C3A57"/>
    <w:rsid w:val="003C4870"/>
    <w:rsid w:val="003C733D"/>
    <w:rsid w:val="003E3252"/>
    <w:rsid w:val="00416118"/>
    <w:rsid w:val="0042644D"/>
    <w:rsid w:val="004270A1"/>
    <w:rsid w:val="00447F2D"/>
    <w:rsid w:val="0046298C"/>
    <w:rsid w:val="004635C9"/>
    <w:rsid w:val="0046519B"/>
    <w:rsid w:val="004854C7"/>
    <w:rsid w:val="00491B0A"/>
    <w:rsid w:val="004953F5"/>
    <w:rsid w:val="004D371E"/>
    <w:rsid w:val="004D6C1F"/>
    <w:rsid w:val="004F0335"/>
    <w:rsid w:val="004F6C6E"/>
    <w:rsid w:val="005035BD"/>
    <w:rsid w:val="0051644C"/>
    <w:rsid w:val="0051758D"/>
    <w:rsid w:val="00527179"/>
    <w:rsid w:val="00531836"/>
    <w:rsid w:val="00536DA3"/>
    <w:rsid w:val="00550BD2"/>
    <w:rsid w:val="00551633"/>
    <w:rsid w:val="00557779"/>
    <w:rsid w:val="00580DAC"/>
    <w:rsid w:val="00586D40"/>
    <w:rsid w:val="005923C4"/>
    <w:rsid w:val="005A5FD4"/>
    <w:rsid w:val="005B4446"/>
    <w:rsid w:val="005C2093"/>
    <w:rsid w:val="005C3AFC"/>
    <w:rsid w:val="005D7155"/>
    <w:rsid w:val="005E5461"/>
    <w:rsid w:val="005E6147"/>
    <w:rsid w:val="00604106"/>
    <w:rsid w:val="0064079B"/>
    <w:rsid w:val="0066147B"/>
    <w:rsid w:val="00665AFA"/>
    <w:rsid w:val="006747A4"/>
    <w:rsid w:val="0067683D"/>
    <w:rsid w:val="00680E3C"/>
    <w:rsid w:val="0069179D"/>
    <w:rsid w:val="006972A5"/>
    <w:rsid w:val="006C1BEB"/>
    <w:rsid w:val="006D3559"/>
    <w:rsid w:val="00705CF8"/>
    <w:rsid w:val="0072152B"/>
    <w:rsid w:val="0072716A"/>
    <w:rsid w:val="00734B35"/>
    <w:rsid w:val="007377F6"/>
    <w:rsid w:val="00742D73"/>
    <w:rsid w:val="00743529"/>
    <w:rsid w:val="00745345"/>
    <w:rsid w:val="00753E0D"/>
    <w:rsid w:val="007630BA"/>
    <w:rsid w:val="0076672D"/>
    <w:rsid w:val="00773617"/>
    <w:rsid w:val="007750CB"/>
    <w:rsid w:val="007A4951"/>
    <w:rsid w:val="007B136C"/>
    <w:rsid w:val="007D713D"/>
    <w:rsid w:val="007E3D96"/>
    <w:rsid w:val="007E58C8"/>
    <w:rsid w:val="007E691E"/>
    <w:rsid w:val="007F212A"/>
    <w:rsid w:val="00807647"/>
    <w:rsid w:val="00841813"/>
    <w:rsid w:val="0084792D"/>
    <w:rsid w:val="00851359"/>
    <w:rsid w:val="0085551E"/>
    <w:rsid w:val="00862245"/>
    <w:rsid w:val="008636CD"/>
    <w:rsid w:val="0088229A"/>
    <w:rsid w:val="00896BCB"/>
    <w:rsid w:val="008B379D"/>
    <w:rsid w:val="008B50E2"/>
    <w:rsid w:val="008C2BB2"/>
    <w:rsid w:val="008D4A20"/>
    <w:rsid w:val="008D63AE"/>
    <w:rsid w:val="008E49B2"/>
    <w:rsid w:val="008E5C81"/>
    <w:rsid w:val="008F685D"/>
    <w:rsid w:val="00901C33"/>
    <w:rsid w:val="00912553"/>
    <w:rsid w:val="00930109"/>
    <w:rsid w:val="009358C5"/>
    <w:rsid w:val="009446D5"/>
    <w:rsid w:val="00954E70"/>
    <w:rsid w:val="00955172"/>
    <w:rsid w:val="009662E1"/>
    <w:rsid w:val="009926B7"/>
    <w:rsid w:val="0099425B"/>
    <w:rsid w:val="009A60CD"/>
    <w:rsid w:val="009B0D36"/>
    <w:rsid w:val="009C6DBC"/>
    <w:rsid w:val="009C755E"/>
    <w:rsid w:val="009C7C3E"/>
    <w:rsid w:val="009D0DC7"/>
    <w:rsid w:val="009D339D"/>
    <w:rsid w:val="009E2A84"/>
    <w:rsid w:val="009E56E0"/>
    <w:rsid w:val="009E6533"/>
    <w:rsid w:val="009F6170"/>
    <w:rsid w:val="00A255DC"/>
    <w:rsid w:val="00A25AC5"/>
    <w:rsid w:val="00A32239"/>
    <w:rsid w:val="00A412F9"/>
    <w:rsid w:val="00A54D7C"/>
    <w:rsid w:val="00A62443"/>
    <w:rsid w:val="00A737D3"/>
    <w:rsid w:val="00A928E0"/>
    <w:rsid w:val="00AB107C"/>
    <w:rsid w:val="00AB216E"/>
    <w:rsid w:val="00AB3387"/>
    <w:rsid w:val="00AC4476"/>
    <w:rsid w:val="00AF58B2"/>
    <w:rsid w:val="00B05536"/>
    <w:rsid w:val="00B10891"/>
    <w:rsid w:val="00B14189"/>
    <w:rsid w:val="00B34DE8"/>
    <w:rsid w:val="00B41EBB"/>
    <w:rsid w:val="00B55173"/>
    <w:rsid w:val="00B905F2"/>
    <w:rsid w:val="00BC617F"/>
    <w:rsid w:val="00BD1B01"/>
    <w:rsid w:val="00BD4C35"/>
    <w:rsid w:val="00BE4C0C"/>
    <w:rsid w:val="00BF7EFD"/>
    <w:rsid w:val="00C02FAE"/>
    <w:rsid w:val="00C05BD0"/>
    <w:rsid w:val="00C17BB4"/>
    <w:rsid w:val="00C32C1D"/>
    <w:rsid w:val="00C32EE0"/>
    <w:rsid w:val="00C60597"/>
    <w:rsid w:val="00C87D7F"/>
    <w:rsid w:val="00CA0E76"/>
    <w:rsid w:val="00CA5ABB"/>
    <w:rsid w:val="00CA630E"/>
    <w:rsid w:val="00CB4B09"/>
    <w:rsid w:val="00CB542F"/>
    <w:rsid w:val="00CB6E18"/>
    <w:rsid w:val="00CD2449"/>
    <w:rsid w:val="00CF17CB"/>
    <w:rsid w:val="00CF69AF"/>
    <w:rsid w:val="00D11499"/>
    <w:rsid w:val="00D13426"/>
    <w:rsid w:val="00D17E0D"/>
    <w:rsid w:val="00D30879"/>
    <w:rsid w:val="00D30966"/>
    <w:rsid w:val="00D667A7"/>
    <w:rsid w:val="00D72369"/>
    <w:rsid w:val="00D7767A"/>
    <w:rsid w:val="00D830BE"/>
    <w:rsid w:val="00D95D13"/>
    <w:rsid w:val="00DA17F3"/>
    <w:rsid w:val="00DA5EC6"/>
    <w:rsid w:val="00DB13F6"/>
    <w:rsid w:val="00DB5D21"/>
    <w:rsid w:val="00DC4532"/>
    <w:rsid w:val="00DD2098"/>
    <w:rsid w:val="00DD554B"/>
    <w:rsid w:val="00DE1778"/>
    <w:rsid w:val="00DE26E7"/>
    <w:rsid w:val="00DE2A77"/>
    <w:rsid w:val="00DF4716"/>
    <w:rsid w:val="00E02865"/>
    <w:rsid w:val="00E130AE"/>
    <w:rsid w:val="00E1525A"/>
    <w:rsid w:val="00E234A6"/>
    <w:rsid w:val="00E234D4"/>
    <w:rsid w:val="00E254C2"/>
    <w:rsid w:val="00E2610F"/>
    <w:rsid w:val="00E340EC"/>
    <w:rsid w:val="00E36B78"/>
    <w:rsid w:val="00E41B91"/>
    <w:rsid w:val="00E64AEE"/>
    <w:rsid w:val="00E666AB"/>
    <w:rsid w:val="00E75DAB"/>
    <w:rsid w:val="00E87B08"/>
    <w:rsid w:val="00E923ED"/>
    <w:rsid w:val="00E95FAA"/>
    <w:rsid w:val="00E9664E"/>
    <w:rsid w:val="00EA37C8"/>
    <w:rsid w:val="00EA5F5C"/>
    <w:rsid w:val="00EB5744"/>
    <w:rsid w:val="00EE1D77"/>
    <w:rsid w:val="00EE71B1"/>
    <w:rsid w:val="00F00E42"/>
    <w:rsid w:val="00F01A2E"/>
    <w:rsid w:val="00F20BDB"/>
    <w:rsid w:val="00F32A6D"/>
    <w:rsid w:val="00F35983"/>
    <w:rsid w:val="00F460D2"/>
    <w:rsid w:val="00F65C16"/>
    <w:rsid w:val="00F73050"/>
    <w:rsid w:val="00F7533E"/>
    <w:rsid w:val="00F7654D"/>
    <w:rsid w:val="00F807FC"/>
    <w:rsid w:val="00F80A30"/>
    <w:rsid w:val="00FA65AD"/>
    <w:rsid w:val="00FA7BDF"/>
    <w:rsid w:val="00FB4A3E"/>
    <w:rsid w:val="00FC41F4"/>
    <w:rsid w:val="00FE0908"/>
    <w:rsid w:val="00FE29BE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175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7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brazovanie@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8938</Words>
  <Characters>50952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Нерода</cp:lastModifiedBy>
  <cp:revision>22</cp:revision>
  <cp:lastPrinted>2023-02-09T11:59:00Z</cp:lastPrinted>
  <dcterms:created xsi:type="dcterms:W3CDTF">2023-02-09T05:37:00Z</dcterms:created>
  <dcterms:modified xsi:type="dcterms:W3CDTF">2023-02-09T12:05:00Z</dcterms:modified>
</cp:coreProperties>
</file>