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425F17" w:rsidP="00B97BC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24 июня 2022 года</w:t>
      </w:r>
      <w:r w:rsidR="00E96878" w:rsidRPr="00B97BC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97BC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97BC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97BC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97BC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97BC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97BC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B97BC0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№ 1365-п </w:t>
      </w:r>
      <w:r w:rsidR="00A44F85" w:rsidRPr="00B97BC0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B97BC0" w:rsidRDefault="00B97BC0" w:rsidP="00B97BC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B97BC0" w:rsidRPr="00B97BC0" w:rsidRDefault="00B97BC0" w:rsidP="00B97BC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B97BC0" w:rsidRPr="00B97BC0" w:rsidRDefault="00B97BC0" w:rsidP="00B97BC0">
      <w:pPr>
        <w:spacing w:line="276" w:lineRule="auto"/>
        <w:rPr>
          <w:rFonts w:ascii="PT Astra Serif" w:hAnsi="PT Astra Serif"/>
          <w:sz w:val="28"/>
          <w:szCs w:val="28"/>
        </w:rPr>
      </w:pPr>
      <w:r w:rsidRPr="00B97BC0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B97BC0" w:rsidRPr="00B97BC0" w:rsidRDefault="00B97BC0" w:rsidP="00B97BC0">
      <w:pPr>
        <w:spacing w:line="276" w:lineRule="auto"/>
        <w:rPr>
          <w:rFonts w:ascii="PT Astra Serif" w:hAnsi="PT Astra Serif"/>
          <w:sz w:val="28"/>
          <w:szCs w:val="28"/>
        </w:rPr>
      </w:pPr>
      <w:r w:rsidRPr="00B97BC0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B97BC0">
        <w:rPr>
          <w:rFonts w:ascii="PT Astra Serif" w:hAnsi="PT Astra Serif"/>
          <w:sz w:val="28"/>
          <w:szCs w:val="28"/>
        </w:rPr>
        <w:t>Югорска</w:t>
      </w:r>
      <w:proofErr w:type="spellEnd"/>
      <w:r w:rsidRPr="00B97BC0">
        <w:rPr>
          <w:rFonts w:ascii="PT Astra Serif" w:hAnsi="PT Astra Serif"/>
          <w:sz w:val="28"/>
          <w:szCs w:val="28"/>
        </w:rPr>
        <w:t xml:space="preserve"> </w:t>
      </w:r>
    </w:p>
    <w:p w:rsidR="00B97BC0" w:rsidRPr="00B97BC0" w:rsidRDefault="00B97BC0" w:rsidP="00B97BC0">
      <w:pPr>
        <w:spacing w:line="276" w:lineRule="auto"/>
        <w:rPr>
          <w:rFonts w:ascii="PT Astra Serif" w:hAnsi="PT Astra Serif"/>
          <w:sz w:val="28"/>
          <w:szCs w:val="28"/>
        </w:rPr>
      </w:pPr>
      <w:r w:rsidRPr="00B97BC0">
        <w:rPr>
          <w:rFonts w:ascii="PT Astra Serif" w:hAnsi="PT Astra Serif"/>
          <w:sz w:val="28"/>
          <w:szCs w:val="28"/>
        </w:rPr>
        <w:t xml:space="preserve">от 08.10.2019 № 2166 «Об утверждении </w:t>
      </w:r>
    </w:p>
    <w:p w:rsidR="00B97BC0" w:rsidRPr="00B97BC0" w:rsidRDefault="00B97BC0" w:rsidP="00B97BC0">
      <w:pPr>
        <w:spacing w:line="276" w:lineRule="auto"/>
        <w:rPr>
          <w:rFonts w:ascii="PT Astra Serif" w:hAnsi="PT Astra Serif"/>
          <w:sz w:val="28"/>
          <w:szCs w:val="28"/>
        </w:rPr>
      </w:pPr>
      <w:r w:rsidRPr="00B97BC0">
        <w:rPr>
          <w:rFonts w:ascii="PT Astra Serif" w:hAnsi="PT Astra Serif"/>
          <w:sz w:val="28"/>
          <w:szCs w:val="28"/>
        </w:rPr>
        <w:t>административного регламе</w:t>
      </w:r>
      <w:bookmarkStart w:id="0" w:name="_GoBack"/>
      <w:bookmarkEnd w:id="0"/>
      <w:r w:rsidRPr="00B97BC0">
        <w:rPr>
          <w:rFonts w:ascii="PT Astra Serif" w:hAnsi="PT Astra Serif"/>
          <w:sz w:val="28"/>
          <w:szCs w:val="28"/>
        </w:rPr>
        <w:t xml:space="preserve">нта </w:t>
      </w:r>
    </w:p>
    <w:p w:rsidR="00B97BC0" w:rsidRPr="00B97BC0" w:rsidRDefault="00B97BC0" w:rsidP="00B97BC0">
      <w:pPr>
        <w:spacing w:line="276" w:lineRule="auto"/>
        <w:rPr>
          <w:rFonts w:ascii="PT Astra Serif" w:hAnsi="PT Astra Serif"/>
          <w:sz w:val="28"/>
          <w:szCs w:val="28"/>
        </w:rPr>
      </w:pPr>
      <w:r w:rsidRPr="00B97BC0">
        <w:rPr>
          <w:rFonts w:ascii="PT Astra Serif" w:hAnsi="PT Astra Serif"/>
          <w:sz w:val="28"/>
          <w:szCs w:val="28"/>
        </w:rPr>
        <w:t>предоставления муниципальной услуги</w:t>
      </w:r>
    </w:p>
    <w:p w:rsidR="00B97BC0" w:rsidRPr="00B97BC0" w:rsidRDefault="00B97BC0" w:rsidP="00B97BC0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B97BC0">
        <w:rPr>
          <w:rFonts w:ascii="PT Astra Serif" w:hAnsi="PT Astra Serif"/>
          <w:sz w:val="28"/>
          <w:szCs w:val="28"/>
        </w:rPr>
        <w:t>«</w:t>
      </w:r>
      <w:r w:rsidRPr="00B97BC0">
        <w:rPr>
          <w:rFonts w:ascii="PT Astra Serif" w:hAnsi="PT Astra Serif"/>
          <w:bCs/>
          <w:sz w:val="28"/>
          <w:szCs w:val="28"/>
        </w:rPr>
        <w:t>Выдача специального разрешения</w:t>
      </w:r>
    </w:p>
    <w:p w:rsidR="00B97BC0" w:rsidRPr="00B97BC0" w:rsidRDefault="00B97BC0" w:rsidP="00B97BC0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B97BC0">
        <w:rPr>
          <w:rFonts w:ascii="PT Astra Serif" w:hAnsi="PT Astra Serif"/>
          <w:bCs/>
          <w:sz w:val="28"/>
          <w:szCs w:val="28"/>
        </w:rPr>
        <w:t>на движение по автомобильным дорогам</w:t>
      </w:r>
    </w:p>
    <w:p w:rsidR="00B97BC0" w:rsidRPr="00B97BC0" w:rsidRDefault="00B97BC0" w:rsidP="00B97BC0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B97BC0">
        <w:rPr>
          <w:rFonts w:ascii="PT Astra Serif" w:hAnsi="PT Astra Serif"/>
          <w:bCs/>
          <w:sz w:val="28"/>
          <w:szCs w:val="28"/>
        </w:rPr>
        <w:t xml:space="preserve">местного значения города </w:t>
      </w:r>
      <w:proofErr w:type="spellStart"/>
      <w:r w:rsidRPr="00B97BC0">
        <w:rPr>
          <w:rFonts w:ascii="PT Astra Serif" w:hAnsi="PT Astra Serif"/>
          <w:bCs/>
          <w:sz w:val="28"/>
          <w:szCs w:val="28"/>
        </w:rPr>
        <w:t>Югорска</w:t>
      </w:r>
      <w:proofErr w:type="spellEnd"/>
    </w:p>
    <w:p w:rsidR="00B97BC0" w:rsidRPr="00B97BC0" w:rsidRDefault="00B97BC0" w:rsidP="00B97BC0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B97BC0">
        <w:rPr>
          <w:rFonts w:ascii="PT Astra Serif" w:hAnsi="PT Astra Serif"/>
          <w:bCs/>
          <w:sz w:val="28"/>
          <w:szCs w:val="28"/>
        </w:rPr>
        <w:t>тяжеловесного и (или) крупногабаритного</w:t>
      </w:r>
    </w:p>
    <w:p w:rsidR="00B97BC0" w:rsidRPr="00B97BC0" w:rsidRDefault="00B97BC0" w:rsidP="00B97BC0">
      <w:pPr>
        <w:spacing w:line="276" w:lineRule="auto"/>
        <w:rPr>
          <w:rFonts w:ascii="PT Astra Serif" w:hAnsi="PT Astra Serif"/>
          <w:sz w:val="28"/>
          <w:szCs w:val="28"/>
        </w:rPr>
      </w:pPr>
      <w:r w:rsidRPr="00B97BC0">
        <w:rPr>
          <w:rFonts w:ascii="PT Astra Serif" w:hAnsi="PT Astra Serif"/>
          <w:bCs/>
          <w:sz w:val="28"/>
          <w:szCs w:val="28"/>
        </w:rPr>
        <w:t>транспортного средства</w:t>
      </w:r>
      <w:r w:rsidRPr="00B97BC0">
        <w:rPr>
          <w:rFonts w:ascii="PT Astra Serif" w:hAnsi="PT Astra Serif"/>
          <w:sz w:val="28"/>
          <w:szCs w:val="28"/>
        </w:rPr>
        <w:t>»</w:t>
      </w:r>
    </w:p>
    <w:p w:rsidR="00B97BC0" w:rsidRDefault="00B97BC0" w:rsidP="00B97BC0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97BC0" w:rsidRDefault="00B97BC0" w:rsidP="00B97BC0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97BC0" w:rsidRDefault="00B97BC0" w:rsidP="00B97BC0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27.07.2010 № 210-ФЗ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</w:t>
      </w:r>
      <w:r w:rsidRPr="00B97BC0">
        <w:rPr>
          <w:rFonts w:ascii="PT Astra Serif" w:hAnsi="PT Astra Serif"/>
          <w:color w:val="000000"/>
          <w:sz w:val="28"/>
          <w:szCs w:val="28"/>
        </w:rPr>
        <w:t>«Об организации предоставления государственных и муниципальн</w:t>
      </w:r>
      <w:r>
        <w:rPr>
          <w:rFonts w:ascii="PT Astra Serif" w:hAnsi="PT Astra Serif"/>
          <w:color w:val="000000"/>
          <w:sz w:val="28"/>
          <w:szCs w:val="28"/>
        </w:rPr>
        <w:t xml:space="preserve">ых услуг», </w:t>
      </w:r>
      <w:r w:rsidRPr="00B97BC0">
        <w:rPr>
          <w:rFonts w:ascii="PT Astra Serif" w:hAnsi="PT Astra Serif"/>
          <w:color w:val="000000"/>
          <w:sz w:val="28"/>
          <w:szCs w:val="28"/>
        </w:rPr>
        <w:t xml:space="preserve">постановлением администрации города </w:t>
      </w:r>
      <w:proofErr w:type="spellStart"/>
      <w:r w:rsidRPr="00B97BC0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B97BC0">
        <w:rPr>
          <w:rFonts w:ascii="PT Astra Serif" w:hAnsi="PT Astra Serif"/>
          <w:color w:val="000000"/>
          <w:sz w:val="28"/>
          <w:szCs w:val="28"/>
        </w:rPr>
        <w:t xml:space="preserve"> от 21.09.2018 № 2582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</w:t>
      </w:r>
      <w:r w:rsidRPr="00B97BC0">
        <w:rPr>
          <w:rFonts w:ascii="PT Astra Serif" w:hAnsi="PT Astra Serif"/>
          <w:color w:val="000000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услуг»: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 xml:space="preserve">Внести в приложение к постановлению  </w:t>
      </w:r>
      <w:r w:rsidRPr="00B97BC0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B97BC0">
        <w:rPr>
          <w:rFonts w:ascii="PT Astra Serif" w:hAnsi="PT Astra Serif"/>
          <w:sz w:val="28"/>
          <w:szCs w:val="28"/>
        </w:rPr>
        <w:t>Югорска</w:t>
      </w:r>
      <w:proofErr w:type="spellEnd"/>
      <w:r w:rsidRPr="00B97BC0">
        <w:rPr>
          <w:rFonts w:ascii="PT Astra Serif" w:hAnsi="PT Astra Serif"/>
          <w:sz w:val="28"/>
          <w:szCs w:val="28"/>
        </w:rPr>
        <w:t xml:space="preserve"> от 08.10.2019 № 2166 «Об утверждении административного регламента предоставления муниципальной услуги «</w:t>
      </w:r>
      <w:r w:rsidRPr="00B97BC0">
        <w:rPr>
          <w:rFonts w:ascii="PT Astra Serif" w:hAnsi="PT Astra Serif"/>
          <w:bCs/>
          <w:sz w:val="28"/>
          <w:szCs w:val="28"/>
        </w:rPr>
        <w:t xml:space="preserve">Выдача специального разрешения на движение по автомобильным дорогам местного значения города </w:t>
      </w:r>
      <w:proofErr w:type="spellStart"/>
      <w:r w:rsidRPr="00B97BC0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B97BC0">
        <w:rPr>
          <w:rFonts w:ascii="PT Astra Serif" w:hAnsi="PT Astra Serif"/>
          <w:bCs/>
          <w:sz w:val="28"/>
          <w:szCs w:val="28"/>
        </w:rPr>
        <w:t xml:space="preserve"> тяжеловесного и (или) крупногабаритного транспортного средства</w:t>
      </w:r>
      <w:r w:rsidRPr="00B97BC0">
        <w:rPr>
          <w:rFonts w:ascii="PT Astra Serif" w:hAnsi="PT Astra Serif"/>
          <w:sz w:val="28"/>
          <w:szCs w:val="28"/>
        </w:rPr>
        <w:t xml:space="preserve">» (с изменениями от 22.11.2019 № 2505, от 26.02.2020 № 330,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B97BC0">
        <w:rPr>
          <w:rFonts w:ascii="PT Astra Serif" w:hAnsi="PT Astra Serif"/>
          <w:sz w:val="28"/>
          <w:szCs w:val="28"/>
        </w:rPr>
        <w:t>от 08.07.2020 № 910, от 09.06.2021 № 1027-п) следующие изменения:</w:t>
      </w:r>
      <w:proofErr w:type="gramEnd"/>
    </w:p>
    <w:p w:rsidR="00B97BC0" w:rsidRPr="00B97BC0" w:rsidRDefault="00B97BC0" w:rsidP="00B97BC0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lastRenderedPageBreak/>
        <w:t>1.1. Пункт 15 дополнить абзацами четвертым, пятым следующего содержания:</w:t>
      </w:r>
    </w:p>
    <w:p w:rsidR="00B97BC0" w:rsidRPr="00B97BC0" w:rsidRDefault="00B97BC0" w:rsidP="00B97BC0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«Специальное разрешение выдается на бланке согласно форме, приведенной в приложении 1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Министерства транспорта Российской Федерации от 05.06.2019 № 167 (далее - Порядок выдачи специального разрешения).</w:t>
      </w:r>
      <w:proofErr w:type="gramEnd"/>
    </w:p>
    <w:p w:rsidR="00B97BC0" w:rsidRPr="00B97BC0" w:rsidRDefault="00B97BC0" w:rsidP="00B97BC0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Специальное разрешение в электронной форме выдается посредством личного кабинета с содержанием сведений, предусмотренных пунктом 44 Порядка выдачи специального разрешения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B97BC0" w:rsidRPr="00B97BC0" w:rsidRDefault="00B97BC0" w:rsidP="00B97BC0">
      <w:pPr>
        <w:pStyle w:val="a5"/>
        <w:numPr>
          <w:ilvl w:val="1"/>
          <w:numId w:val="3"/>
        </w:num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В пункте 16:</w:t>
      </w:r>
    </w:p>
    <w:p w:rsidR="00B97BC0" w:rsidRPr="00B97BC0" w:rsidRDefault="00B97BC0" w:rsidP="00B97BC0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 xml:space="preserve">1.2.1. Абзац первый после слов «указанного заявления» дополнить словами «, а в случае оформления специального разрешения в упрощенном порядке при движении транспортного средства по установленному и (или) постоянному маршруту - в течение 2 рабочих дней 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с даты регистрации</w:t>
      </w:r>
      <w:proofErr w:type="gramEnd"/>
      <w:r w:rsidRPr="00B97BC0">
        <w:rPr>
          <w:rFonts w:ascii="PT Astra Serif" w:hAnsi="PT Astra Serif"/>
          <w:color w:val="000000"/>
          <w:sz w:val="28"/>
          <w:szCs w:val="28"/>
        </w:rPr>
        <w:t xml:space="preserve"> заявления».</w:t>
      </w:r>
    </w:p>
    <w:p w:rsidR="00B97BC0" w:rsidRPr="00B97BC0" w:rsidRDefault="00B97BC0" w:rsidP="00B97BC0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1.2.2. В абзаце третьем после слова «требуется» дополнить словами «разработка проекта организации дорожного движения, специального проекта,».</w:t>
      </w:r>
    </w:p>
    <w:p w:rsidR="00B97BC0" w:rsidRPr="00B97BC0" w:rsidRDefault="00B97BC0" w:rsidP="00B97BC0">
      <w:pPr>
        <w:spacing w:line="276" w:lineRule="auto"/>
        <w:ind w:left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1.2.3. Дополнить абзацем седьмым следующего содержания:</w:t>
      </w:r>
    </w:p>
    <w:p w:rsidR="00B97BC0" w:rsidRPr="00B97BC0" w:rsidRDefault="00B97BC0" w:rsidP="00B97BC0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«Отдел, принявший решение об отказе в регистрации заявления в соответствии с пунктом 29 настоящего административного регламента,  в течение 1 рабочего дня с даты поступления заявления и прилагаемых к нему документов выбранным заявителем способом связи информирует его о принятом решении с указанием оснований принятия данного решения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B97BC0" w:rsidRPr="00B97BC0" w:rsidRDefault="00B97BC0" w:rsidP="00B97BC0">
      <w:pPr>
        <w:pStyle w:val="a5"/>
        <w:numPr>
          <w:ilvl w:val="1"/>
          <w:numId w:val="3"/>
        </w:num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В пункте 18:</w:t>
      </w:r>
    </w:p>
    <w:p w:rsidR="00B97BC0" w:rsidRPr="00B97BC0" w:rsidRDefault="00B97BC0" w:rsidP="00B97BC0">
      <w:pPr>
        <w:pStyle w:val="a5"/>
        <w:spacing w:line="276" w:lineRule="auto"/>
        <w:ind w:left="0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1.3.1. В подпункте 3 после слов «копии документов» дополнить словом «каждого».</w:t>
      </w:r>
    </w:p>
    <w:p w:rsidR="00B97BC0" w:rsidRPr="00B97BC0" w:rsidRDefault="00B97BC0" w:rsidP="00B97BC0">
      <w:pPr>
        <w:pStyle w:val="a5"/>
        <w:spacing w:line="276" w:lineRule="auto"/>
        <w:ind w:left="0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1.3.2. В подпункте 4 после слова «схема» дополнить словами «тяжеловесного и (или) крупногабаритного».</w:t>
      </w:r>
    </w:p>
    <w:p w:rsidR="00B97BC0" w:rsidRPr="00B97BC0" w:rsidRDefault="00B97BC0" w:rsidP="00B97BC0">
      <w:pPr>
        <w:pStyle w:val="a5"/>
        <w:spacing w:line="276" w:lineRule="auto"/>
        <w:ind w:left="0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1.3.3. Подпункт 5 признать утратившим силу.</w:t>
      </w:r>
    </w:p>
    <w:p w:rsidR="00B97BC0" w:rsidRPr="00B97BC0" w:rsidRDefault="00B97BC0" w:rsidP="00B97BC0">
      <w:pPr>
        <w:spacing w:line="276" w:lineRule="auto"/>
        <w:ind w:left="708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1.4. Пункты 23-25 изложить в следующей редакции: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«23. Заявление о предоставлении муниципальной услуги и информация о месте регистрации подается в произвольной форме.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 xml:space="preserve">За выдачу специального разрешения должна быть уплачена государственная пошлина до подачи заявления либо в случае, если заявление подано в электронной форме, после подачи заявления, но до принятия его к рассмотрению. 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lastRenderedPageBreak/>
        <w:t>В заявлении, в соответствии с Порядком выдачи специального разрешения указываются: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1) информация о  заявителе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2) номер и дата заявления;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3) наименование уполномоченной организации;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 xml:space="preserve">4) информация о владельце транспортного средства: 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 xml:space="preserve">- наименование, организационно-правовая форма и адрес в пределах места нахождения, телефон - для юридических лиц; 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- 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5) 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6)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7) вид перевозки (по территории Российской Федерации);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8) срок выполнения поездок;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9) количество поездок (для тяжеловесных транспортных средств);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10) характеристика груза (при наличии груза) (наименование, габариты (длина, ширина, высота), масса, делимость;</w:t>
      </w:r>
      <w:proofErr w:type="gramEnd"/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11) сведения о транспортном средстве: марка, модель, государственный регистрационный номер;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12) идентификационный номер транспортного средства (при подаче заявления в соответствии с главой VII Порядка выдачи специального разрешения);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 xml:space="preserve">13) 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B97BC0">
        <w:rPr>
          <w:rFonts w:ascii="PT Astra Serif" w:hAnsi="PT Astra Serif"/>
          <w:color w:val="000000"/>
          <w:sz w:val="28"/>
          <w:szCs w:val="28"/>
        </w:rPr>
        <w:t>скатность</w:t>
      </w:r>
      <w:proofErr w:type="spellEnd"/>
      <w:r w:rsidRPr="00B97BC0">
        <w:rPr>
          <w:rFonts w:ascii="PT Astra Serif" w:hAnsi="PT Astra Serif"/>
          <w:color w:val="000000"/>
          <w:sz w:val="28"/>
          <w:szCs w:val="28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  <w:proofErr w:type="gramEnd"/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14) способ связи: по телефону, по электронной почте или иные.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lastRenderedPageBreak/>
        <w:t xml:space="preserve">Дата начала срока выполнения поездок не может быть позднее сорока пяти дней 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с даты подачи</w:t>
      </w:r>
      <w:proofErr w:type="gramEnd"/>
      <w:r w:rsidRPr="00B97BC0">
        <w:rPr>
          <w:rFonts w:ascii="PT Astra Serif" w:hAnsi="PT Astra Serif"/>
          <w:color w:val="000000"/>
          <w:sz w:val="28"/>
          <w:szCs w:val="28"/>
        </w:rPr>
        <w:t xml:space="preserve"> заявления.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 xml:space="preserve">24. Схема тяжеловесного и (или) крупногабаритного транспортного средства (автопоезда) с изображением размещения груза (при наличии груза) предоставляется по форме, приведенной в </w:t>
      </w:r>
      <w:hyperlink r:id="rId9" w:anchor="/document/72335798/entry/13000" w:history="1">
        <w:r w:rsidRPr="00B97BC0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приложении  3</w:t>
        </w:r>
      </w:hyperlink>
      <w:r w:rsidRPr="00B97BC0">
        <w:rPr>
          <w:rFonts w:ascii="PT Astra Serif" w:hAnsi="PT Astra Serif"/>
          <w:color w:val="000000"/>
          <w:sz w:val="28"/>
          <w:szCs w:val="28"/>
        </w:rPr>
        <w:t xml:space="preserve"> к Порядку выдачи специального разрешения. 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 xml:space="preserve">На схеме </w:t>
      </w:r>
      <w:r w:rsidRPr="00B97BC0">
        <w:rPr>
          <w:rFonts w:ascii="PT Astra Serif" w:hAnsi="PT Astra Serif"/>
          <w:iCs/>
          <w:color w:val="000000"/>
          <w:sz w:val="28"/>
          <w:szCs w:val="28"/>
        </w:rPr>
        <w:t>изображаются</w:t>
      </w:r>
      <w:r w:rsidRPr="00B97BC0">
        <w:rPr>
          <w:rFonts w:ascii="PT Astra Serif" w:hAnsi="PT Astra Serif"/>
          <w:color w:val="000000"/>
          <w:sz w:val="28"/>
          <w:szCs w:val="28"/>
        </w:rPr>
        <w:t xml:space="preserve">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сзади).</w:t>
      </w:r>
      <w:proofErr w:type="gramEnd"/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 xml:space="preserve">25. Заявление, схема </w:t>
      </w:r>
      <w:r w:rsidRPr="00B97BC0">
        <w:rPr>
          <w:rFonts w:ascii="PT Astra Serif" w:hAnsi="PT Astra Serif"/>
          <w:iCs/>
          <w:color w:val="000000"/>
          <w:sz w:val="28"/>
          <w:szCs w:val="28"/>
        </w:rPr>
        <w:t>тяжеловесного и (или) крупногабаритного</w:t>
      </w:r>
      <w:r w:rsidRPr="00B97BC0">
        <w:rPr>
          <w:rFonts w:ascii="PT Astra Serif" w:hAnsi="PT Astra Serif"/>
          <w:color w:val="000000"/>
          <w:sz w:val="28"/>
          <w:szCs w:val="28"/>
        </w:rPr>
        <w:t xml:space="preserve"> транспортного средства (автопоезда), а также копии документов, указанных в </w:t>
      </w:r>
      <w:hyperlink r:id="rId10" w:anchor="/document/72335798/entry/1092" w:history="1">
        <w:r w:rsidRPr="00B97BC0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 xml:space="preserve">подпункте </w:t>
        </w:r>
        <w:r w:rsidRPr="00B97BC0">
          <w:rPr>
            <w:rStyle w:val="ac"/>
            <w:rFonts w:ascii="PT Astra Serif" w:hAnsi="PT Astra Serif"/>
            <w:iCs/>
            <w:color w:val="auto"/>
            <w:sz w:val="28"/>
            <w:szCs w:val="28"/>
            <w:u w:val="none"/>
          </w:rPr>
          <w:t>3</w:t>
        </w:r>
        <w:r w:rsidRPr="00B97BC0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 xml:space="preserve"> пункта 18</w:t>
        </w:r>
      </w:hyperlink>
      <w:r w:rsidRPr="00B97BC0">
        <w:rPr>
          <w:rFonts w:ascii="PT Astra Serif" w:hAnsi="PT Astra Serif"/>
          <w:sz w:val="28"/>
          <w:szCs w:val="28"/>
        </w:rPr>
        <w:t xml:space="preserve"> н</w:t>
      </w:r>
      <w:r w:rsidRPr="00B97BC0">
        <w:rPr>
          <w:rFonts w:ascii="PT Astra Serif" w:hAnsi="PT Astra Serif"/>
          <w:color w:val="000000"/>
          <w:sz w:val="28"/>
          <w:szCs w:val="28"/>
        </w:rPr>
        <w:t>астоящего административного регламента, должны быть подписаны заявителем и заверены печатью (при наличии).».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1.5. Дополнить пунктом 26.1 следующего содержания: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«26.1. В случае направления документов, указанных в пункте 18 настоящего административного регламента, в адрес Отдела посредством факсимильной связи, при обращении заявителя за получением оформленного бланка специального разрешения должны быть предоставлены их оригиналы, оформленные в соответствии с пунктом 25 настоящего административного регламента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1.6. В пункте 27: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1.6.1. В подпункте 4 слова «информационно-телекоммуникационной» исключить.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1.6.2. Дополнить подпунктом 5 следующего содержания: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«5) в случаях, предусмотренных главой VII  Порядка выдачи специального разрешения, заявление подается посредством личного кабинета перевозчика, доступ к которому осуществляется посредством официального сайта в сети «Интернет».».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 xml:space="preserve">1.7. В пункте 29: 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1.7.1. В подпункте 1 слова «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подписано лицом подписано</w:t>
      </w:r>
      <w:proofErr w:type="gramEnd"/>
      <w:r w:rsidRPr="00B97BC0">
        <w:rPr>
          <w:rFonts w:ascii="PT Astra Serif" w:hAnsi="PT Astra Serif"/>
          <w:color w:val="000000"/>
          <w:sz w:val="28"/>
          <w:szCs w:val="28"/>
        </w:rPr>
        <w:t xml:space="preserve"> лицом» заменить словами «подписано лицом».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1.7.2. Дополнить подпунктом 4 следующего содержания: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lastRenderedPageBreak/>
        <w:t>«4) Отдел не вправе согласно пункту 6 Порядка выдачи специального разрешения выдавать специальное разрешение по заявленному маршруту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1.8. Пункт 31 изложить в следующей редакции: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«31. Отдел принимает решение об отказе в предоставлении муниципальной услуги, если: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 xml:space="preserve">1) информация о государственной регистрации в качестве индивидуального предпринимателя или юридического лица не </w:t>
      </w:r>
      <w:r w:rsidRPr="00B97BC0">
        <w:rPr>
          <w:rFonts w:ascii="PT Astra Serif" w:hAnsi="PT Astra Serif"/>
          <w:iCs/>
          <w:color w:val="000000"/>
          <w:sz w:val="28"/>
          <w:szCs w:val="28"/>
        </w:rPr>
        <w:t>соответствует информации</w:t>
      </w:r>
      <w:r w:rsidRPr="00B97BC0">
        <w:rPr>
          <w:rFonts w:ascii="PT Astra Serif" w:hAnsi="PT Astra Serif"/>
          <w:color w:val="000000"/>
          <w:sz w:val="28"/>
          <w:szCs w:val="28"/>
        </w:rPr>
        <w:t>, указанной в заявлении;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iCs/>
          <w:color w:val="000000"/>
          <w:sz w:val="28"/>
          <w:szCs w:val="28"/>
        </w:rPr>
        <w:t>2) установленные требования о перевозке груза, не являющегося неделимым, не соблюдены;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 xml:space="preserve">4) </w:t>
      </w:r>
      <w:r w:rsidRPr="00B97BC0">
        <w:rPr>
          <w:rFonts w:ascii="PT Astra Serif" w:hAnsi="PT Astra Serif"/>
          <w:iCs/>
          <w:color w:val="000000"/>
          <w:sz w:val="28"/>
          <w:szCs w:val="28"/>
        </w:rPr>
        <w:t>технические характеристики и регистрационные данные транспортных средств</w:t>
      </w:r>
      <w:r w:rsidRPr="00B97BC0">
        <w:rPr>
          <w:rFonts w:ascii="PT Astra Serif" w:hAnsi="PT Astra Serif"/>
          <w:color w:val="000000"/>
          <w:sz w:val="28"/>
          <w:szCs w:val="28"/>
        </w:rPr>
        <w:t xml:space="preserve"> не </w:t>
      </w:r>
      <w:r w:rsidRPr="00B97BC0">
        <w:rPr>
          <w:rFonts w:ascii="PT Astra Serif" w:hAnsi="PT Astra Serif"/>
          <w:iCs/>
          <w:color w:val="000000"/>
          <w:sz w:val="28"/>
          <w:szCs w:val="28"/>
        </w:rPr>
        <w:t xml:space="preserve">соответствуют </w:t>
      </w:r>
      <w:proofErr w:type="gramStart"/>
      <w:r w:rsidRPr="00B97BC0">
        <w:rPr>
          <w:rFonts w:ascii="PT Astra Serif" w:hAnsi="PT Astra Serif"/>
          <w:iCs/>
          <w:color w:val="000000"/>
          <w:sz w:val="28"/>
          <w:szCs w:val="28"/>
        </w:rPr>
        <w:t>указанным</w:t>
      </w:r>
      <w:proofErr w:type="gramEnd"/>
      <w:r w:rsidRPr="00B97BC0">
        <w:rPr>
          <w:rFonts w:ascii="PT Astra Serif" w:hAnsi="PT Astra Serif"/>
          <w:iCs/>
          <w:color w:val="000000"/>
          <w:sz w:val="28"/>
          <w:szCs w:val="28"/>
        </w:rPr>
        <w:t xml:space="preserve"> в заявлении</w:t>
      </w:r>
      <w:r w:rsidRPr="00B97BC0">
        <w:rPr>
          <w:rFonts w:ascii="PT Astra Serif" w:hAnsi="PT Astra Serif"/>
          <w:color w:val="000000"/>
          <w:sz w:val="28"/>
          <w:szCs w:val="28"/>
        </w:rPr>
        <w:t>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6) отсутствует согласие заявителя</w:t>
      </w:r>
      <w:r w:rsidRPr="00B97BC0">
        <w:rPr>
          <w:rFonts w:ascii="PT Astra Serif" w:hAnsi="PT Astra Serif"/>
          <w:iCs/>
          <w:sz w:val="28"/>
          <w:szCs w:val="28"/>
        </w:rPr>
        <w:t xml:space="preserve">, предусмотренное </w:t>
      </w:r>
      <w:hyperlink r:id="rId11" w:anchor="/document/72335798/entry/221" w:history="1">
        <w:r w:rsidRPr="00B97BC0">
          <w:rPr>
            <w:rStyle w:val="ac"/>
            <w:rFonts w:ascii="PT Astra Serif" w:hAnsi="PT Astra Serif"/>
            <w:iCs/>
            <w:color w:val="auto"/>
            <w:sz w:val="28"/>
            <w:szCs w:val="28"/>
            <w:u w:val="none"/>
          </w:rPr>
          <w:t>пунктом 22.1</w:t>
        </w:r>
      </w:hyperlink>
      <w:r w:rsidRPr="00B97BC0">
        <w:rPr>
          <w:rFonts w:ascii="PT Astra Serif" w:hAnsi="PT Astra Serif"/>
          <w:iCs/>
          <w:sz w:val="28"/>
          <w:szCs w:val="28"/>
        </w:rPr>
        <w:t xml:space="preserve"> Порядка</w:t>
      </w:r>
      <w:r w:rsidRPr="00B97BC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97BC0">
        <w:rPr>
          <w:rFonts w:ascii="PT Astra Serif" w:hAnsi="PT Astra Serif"/>
          <w:iCs/>
          <w:sz w:val="28"/>
          <w:szCs w:val="28"/>
        </w:rPr>
        <w:t>выдачи специального разрешения,</w:t>
      </w:r>
      <w:r w:rsidRPr="00B97BC0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на</w:t>
      </w:r>
      <w:proofErr w:type="gramEnd"/>
      <w:r w:rsidRPr="00B97BC0">
        <w:rPr>
          <w:rFonts w:ascii="PT Astra Serif" w:hAnsi="PT Astra Serif"/>
          <w:color w:val="000000"/>
          <w:sz w:val="28"/>
          <w:szCs w:val="28"/>
        </w:rPr>
        <w:t>: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i/>
          <w:iCs/>
          <w:color w:val="000000"/>
          <w:sz w:val="28"/>
          <w:szCs w:val="28"/>
        </w:rPr>
        <w:t xml:space="preserve">- </w:t>
      </w:r>
      <w:r w:rsidRPr="00B97BC0">
        <w:rPr>
          <w:rFonts w:ascii="PT Astra Serif" w:hAnsi="PT Astra Serif"/>
          <w:iCs/>
          <w:color w:val="000000"/>
          <w:sz w:val="28"/>
          <w:szCs w:val="28"/>
        </w:rPr>
        <w:t>разработку проекта организации дорожного движения и (или) специального проекта;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- проведение оценки технического состояния автомобильной дороги;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 xml:space="preserve">7) заявитель не внес плату в счет 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 w:rsidRPr="00B97BC0">
        <w:rPr>
          <w:rFonts w:ascii="PT Astra Serif" w:hAnsi="PT Astra Serif"/>
          <w:color w:val="000000"/>
          <w:sz w:val="28"/>
          <w:szCs w:val="28"/>
        </w:rPr>
        <w:t xml:space="preserve"> копии платежных документов, подтверждающих такую оплату;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97BC0">
        <w:rPr>
          <w:rFonts w:ascii="PT Astra Serif" w:hAnsi="PT Astra Serif"/>
          <w:iCs/>
          <w:color w:val="000000"/>
          <w:sz w:val="28"/>
          <w:szCs w:val="28"/>
        </w:rPr>
        <w:lastRenderedPageBreak/>
        <w:t>8</w:t>
      </w:r>
      <w:r w:rsidRPr="00B97BC0">
        <w:rPr>
          <w:rFonts w:ascii="PT Astra Serif" w:hAnsi="PT Astra Serif"/>
          <w:color w:val="000000"/>
          <w:sz w:val="28"/>
          <w:szCs w:val="28"/>
        </w:rPr>
        <w:t xml:space="preserve">) отсутствуют оригиналы заявления и схемы </w:t>
      </w:r>
      <w:r w:rsidRPr="00B97BC0">
        <w:rPr>
          <w:rFonts w:ascii="PT Astra Serif" w:hAnsi="PT Astra Serif"/>
          <w:iCs/>
          <w:color w:val="000000"/>
          <w:sz w:val="28"/>
          <w:szCs w:val="28"/>
        </w:rPr>
        <w:t>тяжеловесного и (или) крупногабаритного транспортного средства (</w:t>
      </w:r>
      <w:r w:rsidRPr="00B97BC0">
        <w:rPr>
          <w:rFonts w:ascii="PT Astra Serif" w:hAnsi="PT Astra Serif"/>
          <w:color w:val="000000"/>
          <w:sz w:val="28"/>
          <w:szCs w:val="28"/>
        </w:rPr>
        <w:t>автопоезда</w:t>
      </w:r>
      <w:r w:rsidRPr="00B97BC0">
        <w:rPr>
          <w:rFonts w:ascii="PT Astra Serif" w:hAnsi="PT Astra Serif"/>
          <w:iCs/>
          <w:color w:val="000000"/>
          <w:sz w:val="28"/>
          <w:szCs w:val="28"/>
        </w:rPr>
        <w:t>), а также заверенные регистрационные документы транспортных средств в соответствии с</w:t>
      </w:r>
      <w:r w:rsidRPr="00B97BC0">
        <w:rPr>
          <w:rFonts w:ascii="PT Astra Serif" w:hAnsi="PT Astra Serif"/>
          <w:i/>
          <w:iCs/>
          <w:color w:val="000000"/>
          <w:sz w:val="28"/>
          <w:szCs w:val="28"/>
        </w:rPr>
        <w:t xml:space="preserve"> </w:t>
      </w:r>
      <w:r w:rsidRPr="00B97BC0">
        <w:rPr>
          <w:rFonts w:ascii="PT Astra Serif" w:hAnsi="PT Astra Serif"/>
          <w:iCs/>
          <w:color w:val="000000"/>
          <w:sz w:val="28"/>
          <w:szCs w:val="28"/>
        </w:rPr>
        <w:t>подпунктом 3 пункта 18 и пункта 25 настоящего административного регламента, при обращении заявителя за получением оформленного бланка</w:t>
      </w:r>
      <w:r w:rsidRPr="00B97BC0">
        <w:rPr>
          <w:rFonts w:ascii="PT Astra Serif" w:hAnsi="PT Astra Serif"/>
          <w:color w:val="000000"/>
          <w:sz w:val="28"/>
          <w:szCs w:val="28"/>
        </w:rPr>
        <w:t xml:space="preserve"> специального разрешения в случае, если заявление и документы направлялись в уполномоченный орган с использованием факсимильной связи;</w:t>
      </w:r>
      <w:proofErr w:type="gramEnd"/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iCs/>
          <w:color w:val="000000"/>
          <w:sz w:val="28"/>
          <w:szCs w:val="28"/>
        </w:rPr>
        <w:t>9</w:t>
      </w:r>
      <w:r w:rsidRPr="00B97BC0">
        <w:rPr>
          <w:rFonts w:ascii="PT Astra Serif" w:hAnsi="PT Astra Serif"/>
          <w:color w:val="000000"/>
          <w:sz w:val="28"/>
          <w:szCs w:val="28"/>
        </w:rPr>
        <w:t xml:space="preserve">) отсутствует </w:t>
      </w:r>
      <w:r w:rsidRPr="00B97BC0">
        <w:rPr>
          <w:rFonts w:ascii="PT Astra Serif" w:hAnsi="PT Astra Serif"/>
          <w:iCs/>
          <w:color w:val="000000"/>
          <w:sz w:val="28"/>
          <w:szCs w:val="28"/>
        </w:rPr>
        <w:t>в установленный срок</w:t>
      </w:r>
      <w:r w:rsidRPr="00B97BC0">
        <w:rPr>
          <w:rFonts w:ascii="PT Astra Serif" w:hAnsi="PT Astra Serif"/>
          <w:color w:val="000000"/>
          <w:sz w:val="28"/>
          <w:szCs w:val="28"/>
        </w:rPr>
        <w:t xml:space="preserve"> согласование </w:t>
      </w:r>
      <w:r w:rsidRPr="00B97BC0">
        <w:rPr>
          <w:rFonts w:ascii="PT Astra Serif" w:hAnsi="PT Astra Serif"/>
          <w:iCs/>
          <w:color w:val="000000"/>
          <w:sz w:val="28"/>
          <w:szCs w:val="28"/>
        </w:rPr>
        <w:t>или поступил мотивированный отказ в согласовании</w:t>
      </w:r>
      <w:r w:rsidRPr="00B97BC0">
        <w:rPr>
          <w:rFonts w:ascii="PT Astra Serif" w:hAnsi="PT Astra Serif"/>
          <w:color w:val="000000"/>
          <w:sz w:val="28"/>
          <w:szCs w:val="28"/>
        </w:rPr>
        <w:t xml:space="preserve"> владельцев автомобильных дорог или согласующих организаций;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iCs/>
          <w:color w:val="000000"/>
          <w:sz w:val="28"/>
          <w:szCs w:val="28"/>
        </w:rPr>
        <w:t>10</w:t>
      </w:r>
      <w:r w:rsidRPr="00B97BC0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B97BC0">
        <w:rPr>
          <w:rFonts w:ascii="PT Astra Serif" w:hAnsi="PT Astra Serif"/>
          <w:iCs/>
          <w:color w:val="000000"/>
          <w:sz w:val="28"/>
          <w:szCs w:val="28"/>
        </w:rPr>
        <w:t>истек указанный</w:t>
      </w:r>
      <w:r w:rsidRPr="00B97BC0">
        <w:rPr>
          <w:rFonts w:ascii="PT Astra Serif" w:hAnsi="PT Astra Serif"/>
          <w:color w:val="000000"/>
          <w:sz w:val="28"/>
          <w:szCs w:val="28"/>
        </w:rPr>
        <w:t xml:space="preserve"> в </w:t>
      </w:r>
      <w:r w:rsidRPr="00B97BC0">
        <w:rPr>
          <w:rFonts w:ascii="PT Astra Serif" w:hAnsi="PT Astra Serif"/>
          <w:iCs/>
          <w:color w:val="000000"/>
          <w:sz w:val="28"/>
          <w:szCs w:val="28"/>
        </w:rPr>
        <w:t>заявлении срок перевозки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1.9. Абзац семнадцатый пункта 41 после слов «в электронном документообороте» дополнить словами «и в журнале регистрации Отдела».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1.10.  Пункт 43, заголовок после пункта 43, пункт 44 изложить в следующей редакции: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«43. Основание для начала административной процедуры: наличие зарегистрированного заявления и ответов на межведомственные запросы (в случае их направления).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Сведения о должностном лице, ответственном за выполнение административной процедуры: специалист Отдела.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 осуществление проверки</w:t>
      </w:r>
      <w:r w:rsidRPr="00B97BC0">
        <w:rPr>
          <w:rFonts w:ascii="PT Astra Serif" w:hAnsi="PT Astra Serif"/>
          <w:sz w:val="28"/>
          <w:szCs w:val="28"/>
        </w:rPr>
        <w:t xml:space="preserve"> </w:t>
      </w:r>
      <w:r w:rsidRPr="00B97BC0">
        <w:rPr>
          <w:rFonts w:ascii="PT Astra Serif" w:hAnsi="PT Astra Serif"/>
          <w:color w:val="000000"/>
          <w:sz w:val="28"/>
          <w:szCs w:val="28"/>
        </w:rPr>
        <w:t>информации о государственной регистрации в качестве индивидуального предпринимателя или юридического лица (для российских перевозчиков) и сведений о соблюдении требований о перевозке груза, не являющегося неделимым.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Максимальный срок выполнения административной процедуры: в течение 1 рабочего дня со дня наступления оснований для начала данной процедуры рассмотрения заявления.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установленных пунктом 31 настоящего административного регламента.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Результат выполнения административной процедуры: рассмотрение представленных документов и принятие решения по процедуре согласования маршрута тяжеловесного и (или) крупногабаритного транспортного средства.</w:t>
      </w:r>
    </w:p>
    <w:p w:rsidR="00B97BC0" w:rsidRPr="00B97BC0" w:rsidRDefault="00B97BC0" w:rsidP="00B97BC0">
      <w:pPr>
        <w:spacing w:line="276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B97BC0" w:rsidRPr="00B97BC0" w:rsidRDefault="00B97BC0" w:rsidP="00B97BC0">
      <w:pPr>
        <w:spacing w:line="276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Согласование маршрута тяжеловесного и (или) крупногабаритного транспортного средства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lastRenderedPageBreak/>
        <w:t>44. Основание для начала административной процедуры: проведение процедуры рассмотрения заявления и документов на предоставление муниципальной услуги.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Сведения о должностном лице, ответственном за выполнение административной процедуры: специалист Отдела.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1) установление пути следования по заявленному маршруту, определение владельцев автомобильных дорог (в случаях, предусмотренных пунктом 18.4 Порядка выдачи специального разрешения, владельцев инфраструктуры железнодорожного транспорта общего пользования  и (или) владельцев железнодорожных путей необщего пользования по пути следования транспортного средства), направление в адрес владельцев запроса на согласование маршрута тяжеловесного и (или) крупногабаритного транспортного средства – в течение 4 рабочих дней со дня регистрации</w:t>
      </w:r>
      <w:proofErr w:type="gramEnd"/>
      <w:r w:rsidRPr="00B97BC0">
        <w:rPr>
          <w:rFonts w:ascii="PT Astra Serif" w:hAnsi="PT Astra Serif"/>
          <w:color w:val="000000"/>
          <w:sz w:val="28"/>
          <w:szCs w:val="28"/>
        </w:rPr>
        <w:t xml:space="preserve"> заявления;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2) в случаях, установленных пунктом 15 Порядка выдачи специального разрешения, направление запроса в адрес ГИБДД на согласование маршрута тяжеловесного и (или) крупногабаритного транспортного средства с приложением копий документов, указанных в подпунктах 3, 4 пункта 18 настоящего административного регламента,  копий согласований маршрута транспортного средства и проекта организации дорожного движения и (или) проекта, содержащего мероприятия по укреплению и (или) обустройству автомобильных дорог</w:t>
      </w:r>
      <w:proofErr w:type="gramEnd"/>
      <w:r w:rsidRPr="00B97BC0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их участков, а также пересекающих автомобильную дорогу сооружений и инженерных коммуникаций, направленные на обеспечение безопасного движения по такой автомобильной дороге или ее участку  тяжеловесного и (или) крупногабаритного транспортного средства (при необходимости), а при выдаче специального разрешения в бумажном виде - с приложением оформленного бланка специального разрешения – в течение 1 рабочего дня после согласования всеми владельцами автомобильных дорог;</w:t>
      </w:r>
      <w:proofErr w:type="gramEnd"/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 xml:space="preserve">3) получение Отделом информации от владельца автомобильных 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дорог</w:t>
      </w:r>
      <w:proofErr w:type="gramEnd"/>
      <w:r w:rsidRPr="00B97BC0">
        <w:rPr>
          <w:rFonts w:ascii="PT Astra Serif" w:hAnsi="PT Astra Serif"/>
          <w:color w:val="000000"/>
          <w:sz w:val="28"/>
          <w:szCs w:val="28"/>
        </w:rPr>
        <w:t xml:space="preserve"> в случае если маршрут движения (участка маршрута) не проходит по автомобильным дорогам, принадлежащим владельцу автомобильных дорог, получившему запрос, в течение 1 рабочего дня с даты получения такого запроса; 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 xml:space="preserve">4)  получение Отделом согласования маршрута тяжеловесного и (или) крупногабаритного транспортного средства владельцем автомобильной дороги и расчета платы в счет возмещения вреда, причиняемого </w:t>
      </w:r>
      <w:r w:rsidRPr="00B97BC0">
        <w:rPr>
          <w:rFonts w:ascii="PT Astra Serif" w:hAnsi="PT Astra Serif"/>
          <w:color w:val="000000"/>
          <w:sz w:val="28"/>
          <w:szCs w:val="28"/>
        </w:rPr>
        <w:lastRenderedPageBreak/>
        <w:t xml:space="preserve">автомобильным дорогам тяжеловесным транспортным средством – в течение 4 рабочих дней 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с даты поступления</w:t>
      </w:r>
      <w:proofErr w:type="gramEnd"/>
      <w:r w:rsidRPr="00B97BC0">
        <w:rPr>
          <w:rFonts w:ascii="PT Astra Serif" w:hAnsi="PT Astra Serif"/>
          <w:color w:val="000000"/>
          <w:sz w:val="28"/>
          <w:szCs w:val="28"/>
        </w:rPr>
        <w:t xml:space="preserve"> от Отдела запроса;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5) в случае если для движения тяжеловесного и (или) крупногабаритного транспортного средства требуется разработка проекта организации дорожного движения,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 также пересекающих автомобильную дорогу сооружений и инженерных коммуникаций, Отдел в течение 1 рабочего дня со дня установления необходимости проведения соответствующих мероприятий  выбранным заявителем</w:t>
      </w:r>
      <w:proofErr w:type="gramEnd"/>
      <w:r w:rsidRPr="00B97BC0">
        <w:rPr>
          <w:rFonts w:ascii="PT Astra Serif" w:hAnsi="PT Astra Serif"/>
          <w:color w:val="000000"/>
          <w:sz w:val="28"/>
          <w:szCs w:val="28"/>
        </w:rPr>
        <w:t xml:space="preserve"> способом  информирует его об этом, и дальнейшее согласование маршрута тяжеловесного и (или) крупногабаритного транспортного средства осуществляется в соответствии с главой </w:t>
      </w:r>
      <w:r w:rsidRPr="00B97BC0">
        <w:rPr>
          <w:rFonts w:ascii="PT Astra Serif" w:hAnsi="PT Astra Serif"/>
          <w:color w:val="000000"/>
          <w:sz w:val="28"/>
          <w:szCs w:val="28"/>
          <w:lang w:val="en-US"/>
        </w:rPr>
        <w:t>V</w:t>
      </w:r>
      <w:r w:rsidRPr="00B97BC0">
        <w:rPr>
          <w:rFonts w:ascii="PT Astra Serif" w:hAnsi="PT Astra Serif"/>
          <w:color w:val="000000"/>
          <w:sz w:val="28"/>
          <w:szCs w:val="28"/>
        </w:rPr>
        <w:t xml:space="preserve"> Порядка выдачи специального разрешения. 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Мероприятия проводятся при выполнении хотя бы одного из условий, определенных пунктом 18.3 Порядка выдачи специального разрешения;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6) в случае, если маршрут тяжеловесного и (или) крупногабаритного транспортного средства проходит через железнодорожные переезды, Отдел в течение 4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(или) владельцам железнодорожных путей необщего пользования.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Мероприятия проводятся при выполнении хотя бы одного из условий, определенных пунктом 18.4 Порядка выдачи специального разрешения.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 xml:space="preserve">Согласование владельцами инфраструктуры железнодорожного транспорта общего пользования и (или) владельцами железнодорожных путей необщего пользования осуществляется в течение 4 рабочих дней 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с даты получения</w:t>
      </w:r>
      <w:proofErr w:type="gramEnd"/>
      <w:r w:rsidRPr="00B97BC0">
        <w:rPr>
          <w:rFonts w:ascii="PT Astra Serif" w:hAnsi="PT Astra Serif"/>
          <w:color w:val="000000"/>
          <w:sz w:val="28"/>
          <w:szCs w:val="28"/>
        </w:rPr>
        <w:t xml:space="preserve"> запроса;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 xml:space="preserve">7) получение Отделом информации от владельца автомобильной дороги в течение 1 рабочего дня 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с даты регистрации</w:t>
      </w:r>
      <w:proofErr w:type="gramEnd"/>
      <w:r w:rsidRPr="00B97BC0">
        <w:rPr>
          <w:rFonts w:ascii="PT Astra Serif" w:hAnsi="PT Astra Serif"/>
          <w:color w:val="000000"/>
          <w:sz w:val="28"/>
          <w:szCs w:val="28"/>
        </w:rPr>
        <w:t xml:space="preserve"> запроса, указанного в подпункте 1 настоящего пункта, в случае если при согласовании маршрута движения крупногабаритного транспортного средства установлено, что данное транспортное средство является тяжеловесным;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8) получение Отделом информации от владельца автомобильной дороги при согласовании маршрута движения о количестве согласованных поездок в течение 2 рабочих дней.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Срок выдачи специального разрешения увеличивается на срок проведения указанных в настоящем пункте мероприятий.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lastRenderedPageBreak/>
        <w:t>Владельцы автомобильных дорог направляют в Отдел мотивированный отказ в согласовании маршрута движения тяжеловесного и (или) крупногабаритного транспортного средства: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- если заявитель не уведомил владельца автомобильной дороги о требуемом количестве поездок;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- (согласование альтернативного маршрута по своим автомобильным дорогам, начало и конец которого расположены на установленном Отделом маршруте) если характеристики автомобильных дорог 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установленному маршруту (в том числе по информации владельцев соответствующих сооружений и инженерных коммуникаций);</w:t>
      </w:r>
      <w:proofErr w:type="gramEnd"/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9) в случае движения тяжеловесного транспортного средства с нагрузкой на ось или группу осей, превышающей допустимую нагрузку более чем на два процента, но не более чем на десять процентов, по установленному и (или) постоянному маршруту Отделом, осуществляющим выдачу специального разрешения по данному маршруту в упрощенном порядке, в течение одного рабочего дня со дня регистрации заявления направляется запрос владельцу автомобильной дороги</w:t>
      </w:r>
      <w:proofErr w:type="gramEnd"/>
      <w:r w:rsidRPr="00B97BC0">
        <w:rPr>
          <w:rFonts w:ascii="PT Astra Serif" w:hAnsi="PT Astra Serif"/>
          <w:color w:val="000000"/>
          <w:sz w:val="28"/>
          <w:szCs w:val="28"/>
        </w:rPr>
        <w:t xml:space="preserve"> о размере платы в счет возмещения вреда, причиняемого тяжеловесным транспортным средством, при движении по данному установленному и (или) постоянному маршруту;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 xml:space="preserve">10) в случае если выдача специальных разрешений по установленному и (или) постоянному маршруту осуществляется в упрощенном порядке  информирование заявителя о размере платы в счет 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возмещения вреда, причиняемого тяжеловесным транспортным средством осуществляется</w:t>
      </w:r>
      <w:proofErr w:type="gramEnd"/>
      <w:r w:rsidRPr="00B97BC0">
        <w:rPr>
          <w:rFonts w:ascii="PT Astra Serif" w:hAnsi="PT Astra Serif"/>
          <w:color w:val="000000"/>
          <w:sz w:val="28"/>
          <w:szCs w:val="28"/>
        </w:rPr>
        <w:t xml:space="preserve">  Отделом в течение 1 рабочего дня со дня регистрации заявления.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 xml:space="preserve">В случае если установленный и (или) постоянный маршрут движения тяжеловесного и (или) крупногабаритного транспортного средства, специальное 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разрешение</w:t>
      </w:r>
      <w:proofErr w:type="gramEnd"/>
      <w:r w:rsidRPr="00B97BC0">
        <w:rPr>
          <w:rFonts w:ascii="PT Astra Serif" w:hAnsi="PT Astra Serif"/>
          <w:color w:val="000000"/>
          <w:sz w:val="28"/>
          <w:szCs w:val="28"/>
        </w:rPr>
        <w:t xml:space="preserve"> на движение которого выдается в упрощенном порядке, проходит по автомобильным дорогам, принадлежащим нескольким владельцам, то владельцы таких автомобильных дорог в течение одного рабочего дня со дня получения запроса направляют в Отдел расчет платы в счет возмещения вреда, причиняемого автомобильным дорогам тяжеловесным транспортным средством. Отдел в течение двух рабочих дней со дня регистрации заявления информирует заявителя о размере платы в счет возмещения вреда, причиняемого тяжеловесным транспортным средством.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 xml:space="preserve">В случае движения тяжеловесного транспортного средства с общей массой, превышающей допустимую, и (или) с нагрузкой на ось или группу </w:t>
      </w:r>
      <w:r w:rsidRPr="00B97BC0">
        <w:rPr>
          <w:rFonts w:ascii="PT Astra Serif" w:hAnsi="PT Astra Serif"/>
          <w:color w:val="000000"/>
          <w:sz w:val="28"/>
          <w:szCs w:val="28"/>
        </w:rPr>
        <w:lastRenderedPageBreak/>
        <w:t>осей, превышающей допустимую нагрузку более чем на десять процентов, по установленному и (или) постоянному маршруту Отдел в течение четырех рабочих дней со дня регистрации заявления направляет владельцу автомобильной дороги запрос о размере возмещения вреда по данному установленному и (или) постоянному маршруту</w:t>
      </w:r>
      <w:proofErr w:type="gramEnd"/>
      <w:r w:rsidRPr="00B97BC0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причиняемого</w:t>
      </w:r>
      <w:proofErr w:type="gramEnd"/>
      <w:r w:rsidRPr="00B97BC0">
        <w:rPr>
          <w:rFonts w:ascii="PT Astra Serif" w:hAnsi="PT Astra Serif"/>
          <w:color w:val="000000"/>
          <w:sz w:val="28"/>
          <w:szCs w:val="28"/>
        </w:rPr>
        <w:t xml:space="preserve"> тяжеловесным транспортным средством.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Запросы, указанные в настоящем пункте должны регистрироваться владельцем автомобильной дороги в течение одного рабочего дня с даты их поступления, в том числе в ведомственных информационных системах при использовании таких систем.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Критерий принятия решения: необходимость согласования маршрута транспортных средств.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Результат выполнения административной процедуры: согласование маршрута транспортного средства путем предоставления документа о согласовании, в том числе посредством применения единой системы межведомственного электронного взаимодействия  с использованием электронной подписи или ведомственных информационных систем                           с последующим хранением оригиналов документов в случае отсутствия механизма удостоверения электронной подписи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1.11. В пункте 46: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1.11.1. Абзацы четвертый, пятый изложить в следующей редакции: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«- информирует о размере платы в счет возмещения вреда, причиняемого автомобильным дорогам, направляет заявителю расчет такой платы;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 xml:space="preserve">- осуществляет выдачу специального разрешения после представления заявителем подтверждения внесения платы в счет возмещения вреда, причиняемого тяжеловесным транспортным средством, а также получения согласования ГИБДД в срок не более </w:t>
      </w:r>
      <w:r w:rsidRPr="00B97BC0">
        <w:rPr>
          <w:rFonts w:ascii="PT Astra Serif" w:hAnsi="PT Astra Serif"/>
          <w:iCs/>
          <w:color w:val="000000"/>
          <w:sz w:val="28"/>
          <w:szCs w:val="28"/>
        </w:rPr>
        <w:t>3 часов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1.11.2. Абзац седьмой признать утратившим силу.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1.12. В пункте 47: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1.12.1. В абзаце втором слова «Российской Федерации» заменить словами «, регулирующими порядок предоставления услуги».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1.12.2. Дополнить абзацем третьим следующего содержания: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«В целях записи на прием в Отдел,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муниципальной услуги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1.13. Пункт 49.2 изложить в следующей редакции: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lastRenderedPageBreak/>
        <w:t>«49.2 Заявителю в качестве результата предоставления услуги обеспечивается по его выбору возможность: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а) получение электронного документа, подписанного с использованием усиленной квалифицированной электронной подписи;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актами, регулирующими порядок предоставления услуги</w:t>
      </w:r>
      <w:proofErr w:type="gramStart"/>
      <w:r w:rsidRPr="00B97BC0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7BC0">
        <w:rPr>
          <w:rFonts w:ascii="PT Astra Serif" w:hAnsi="PT Astra Serif"/>
          <w:color w:val="000000"/>
          <w:sz w:val="28"/>
          <w:szCs w:val="28"/>
        </w:rPr>
        <w:t xml:space="preserve">2. </w:t>
      </w:r>
      <w:r w:rsidRPr="00B97BC0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 w:rsidRPr="00B97BC0">
        <w:rPr>
          <w:rFonts w:ascii="PT Astra Serif" w:hAnsi="PT Astra Serif"/>
          <w:sz w:val="28"/>
          <w:szCs w:val="28"/>
        </w:rPr>
        <w:t>Югорска</w:t>
      </w:r>
      <w:proofErr w:type="spellEnd"/>
      <w:r w:rsidRPr="00B97BC0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самоуправления.</w:t>
      </w:r>
    </w:p>
    <w:p w:rsidR="00B97BC0" w:rsidRPr="00B97BC0" w:rsidRDefault="00B97BC0" w:rsidP="00B97BC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7BC0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97BC0" w:rsidRDefault="00B97BC0" w:rsidP="00B97BC0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B97BC0" w:rsidRDefault="00B97BC0" w:rsidP="00B97BC0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B97BC0" w:rsidRDefault="00B97BC0" w:rsidP="00B97BC0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B97BC0" w:rsidRPr="00B97BC0" w:rsidRDefault="00B97BC0" w:rsidP="00B97BC0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B97BC0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B97BC0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B97BC0">
        <w:rPr>
          <w:rFonts w:ascii="PT Astra Serif" w:hAnsi="PT Astra Serif"/>
          <w:b/>
          <w:sz w:val="28"/>
          <w:szCs w:val="28"/>
        </w:rPr>
        <w:tab/>
      </w:r>
      <w:r w:rsidRPr="00B97BC0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B97BC0">
        <w:rPr>
          <w:rFonts w:ascii="PT Astra Serif" w:hAnsi="PT Astra Serif"/>
          <w:b/>
          <w:sz w:val="28"/>
          <w:szCs w:val="28"/>
        </w:rPr>
        <w:tab/>
      </w:r>
      <w:r w:rsidRPr="00B97BC0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B97BC0">
        <w:rPr>
          <w:rFonts w:ascii="PT Astra Serif" w:hAnsi="PT Astra Serif"/>
          <w:b/>
          <w:sz w:val="28"/>
          <w:szCs w:val="28"/>
        </w:rPr>
        <w:tab/>
      </w:r>
      <w:r w:rsidRPr="00B97BC0">
        <w:rPr>
          <w:rFonts w:ascii="PT Astra Serif" w:hAnsi="PT Astra Serif"/>
          <w:b/>
          <w:sz w:val="28"/>
          <w:szCs w:val="28"/>
        </w:rPr>
        <w:tab/>
        <w:t xml:space="preserve">      А.Ю. Харлов</w:t>
      </w:r>
    </w:p>
    <w:sectPr w:rsidR="00B97BC0" w:rsidRPr="00B97BC0" w:rsidSect="00D87574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71" w:rsidRDefault="00350771" w:rsidP="003C5141">
      <w:r>
        <w:separator/>
      </w:r>
    </w:p>
  </w:endnote>
  <w:endnote w:type="continuationSeparator" w:id="0">
    <w:p w:rsidR="00350771" w:rsidRDefault="0035077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71" w:rsidRDefault="00350771" w:rsidP="003C5141">
      <w:r>
        <w:separator/>
      </w:r>
    </w:p>
  </w:footnote>
  <w:footnote w:type="continuationSeparator" w:id="0">
    <w:p w:rsidR="00350771" w:rsidRDefault="0035077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720996"/>
      <w:docPartObj>
        <w:docPartGallery w:val="Page Numbers (Top of Page)"/>
        <w:docPartUnique/>
      </w:docPartObj>
    </w:sdtPr>
    <w:sdtEndPr/>
    <w:sdtContent>
      <w:p w:rsidR="00B97BC0" w:rsidRDefault="00B97B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574">
          <w:rPr>
            <w:noProof/>
          </w:rPr>
          <w:t>11</w:t>
        </w:r>
        <w:r>
          <w:fldChar w:fldCharType="end"/>
        </w:r>
      </w:p>
    </w:sdtContent>
  </w:sdt>
  <w:p w:rsidR="00B97BC0" w:rsidRDefault="00B97B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1488A"/>
    <w:multiLevelType w:val="multilevel"/>
    <w:tmpl w:val="0F90597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2D0D124C"/>
    <w:multiLevelType w:val="multilevel"/>
    <w:tmpl w:val="E966A30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D1FC1"/>
    <w:rsid w:val="002F5129"/>
    <w:rsid w:val="00350771"/>
    <w:rsid w:val="00355CF1"/>
    <w:rsid w:val="003642AD"/>
    <w:rsid w:val="0037056B"/>
    <w:rsid w:val="003C5141"/>
    <w:rsid w:val="003D688F"/>
    <w:rsid w:val="00423003"/>
    <w:rsid w:val="00425F17"/>
    <w:rsid w:val="004B0DBB"/>
    <w:rsid w:val="004C6A75"/>
    <w:rsid w:val="00510950"/>
    <w:rsid w:val="0053339B"/>
    <w:rsid w:val="005371D9"/>
    <w:rsid w:val="00576EF8"/>
    <w:rsid w:val="005B1D84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97BC0"/>
    <w:rsid w:val="00BD7EE5"/>
    <w:rsid w:val="00BE1CAB"/>
    <w:rsid w:val="00C26832"/>
    <w:rsid w:val="00CE2A5A"/>
    <w:rsid w:val="00D01A38"/>
    <w:rsid w:val="00D3103C"/>
    <w:rsid w:val="00D6114D"/>
    <w:rsid w:val="00D6571C"/>
    <w:rsid w:val="00D87574"/>
    <w:rsid w:val="00DD3187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97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97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c">
    <w:name w:val="Hyperlink"/>
    <w:uiPriority w:val="99"/>
    <w:semiHidden/>
    <w:unhideWhenUsed/>
    <w:rsid w:val="00B97BC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97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97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c">
    <w:name w:val="Hyperlink"/>
    <w:uiPriority w:val="99"/>
    <w:semiHidden/>
    <w:unhideWhenUsed/>
    <w:rsid w:val="00B97BC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17</cp:revision>
  <cp:lastPrinted>2022-06-24T06:53:00Z</cp:lastPrinted>
  <dcterms:created xsi:type="dcterms:W3CDTF">2019-08-02T09:29:00Z</dcterms:created>
  <dcterms:modified xsi:type="dcterms:W3CDTF">2022-06-24T06:53:00Z</dcterms:modified>
</cp:coreProperties>
</file>