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AA" w:rsidRDefault="007D3FAA" w:rsidP="007D3FAA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D3FAA" w:rsidRDefault="007D3FAA" w:rsidP="007D3FAA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D3FAA" w:rsidRDefault="007D3FAA" w:rsidP="007D3FAA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D3FAA" w:rsidRDefault="007D3FAA" w:rsidP="007D3FAA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D3FAA" w:rsidRDefault="007D3FAA" w:rsidP="007D3FA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D3FAA" w:rsidRDefault="007D3FAA" w:rsidP="007D3FAA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D3FAA" w:rsidRDefault="007D3FAA" w:rsidP="007D3FA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 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A557DD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F44865">
        <w:rPr>
          <w:rFonts w:ascii="PT Astra Serif" w:hAnsi="PT Astra Serif" w:cs="Times New Roman"/>
          <w:sz w:val="24"/>
          <w:szCs w:val="24"/>
        </w:rPr>
        <w:t>76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</w:t>
      </w:r>
      <w:r w:rsidR="00554044">
        <w:rPr>
          <w:rFonts w:ascii="PT Astra Serif" w:hAnsi="PT Astra Serif" w:cs="Times New Roman"/>
          <w:sz w:val="24"/>
          <w:szCs w:val="24"/>
        </w:rPr>
        <w:t>1</w:t>
      </w:r>
      <w:r w:rsidR="00F44865">
        <w:rPr>
          <w:rFonts w:ascii="PT Astra Serif" w:hAnsi="PT Astra Serif" w:cs="Times New Roman"/>
          <w:sz w:val="24"/>
          <w:szCs w:val="24"/>
        </w:rPr>
        <w:t>2</w:t>
      </w:r>
      <w:r w:rsidR="00554044">
        <w:rPr>
          <w:rFonts w:ascii="PT Astra Serif" w:hAnsi="PT Astra Serif" w:cs="Times New Roman"/>
          <w:sz w:val="24"/>
          <w:szCs w:val="24"/>
        </w:rPr>
        <w:t xml:space="preserve"> ноября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7B4807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 (далее по тексту - «Проект постановления»). </w:t>
      </w:r>
    </w:p>
    <w:p w:rsidR="007D3FAA" w:rsidRDefault="007D3FAA" w:rsidP="007D3FAA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2996»</w:t>
      </w:r>
      <w:r w:rsidR="007B4807"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 w:rsidR="007B480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B4807"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</w:t>
      </w:r>
      <w:r>
        <w:rPr>
          <w:rFonts w:ascii="PT Astra Serif" w:hAnsi="PT Astra Serif" w:cs="Times New Roman"/>
          <w:sz w:val="24"/>
          <w:szCs w:val="24"/>
        </w:rPr>
        <w:t xml:space="preserve"> с приложениями;</w:t>
      </w:r>
    </w:p>
    <w:p w:rsidR="007D3FAA" w:rsidRPr="00D26B30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="00F44865">
        <w:rPr>
          <w:rFonts w:ascii="PT Astra Serif" w:hAnsi="PT Astra Serif" w:cs="Times New Roman"/>
          <w:sz w:val="24"/>
          <w:szCs w:val="24"/>
        </w:rPr>
        <w:t xml:space="preserve">от </w:t>
      </w:r>
      <w:r w:rsidRPr="00D26B30">
        <w:rPr>
          <w:rFonts w:ascii="PT Astra Serif" w:hAnsi="PT Astra Serif" w:cs="Times New Roman"/>
          <w:sz w:val="24"/>
          <w:szCs w:val="24"/>
        </w:rPr>
        <w:t>1</w:t>
      </w:r>
      <w:r w:rsidR="00554044">
        <w:rPr>
          <w:rFonts w:ascii="PT Astra Serif" w:hAnsi="PT Astra Serif" w:cs="Times New Roman"/>
          <w:sz w:val="24"/>
          <w:szCs w:val="24"/>
        </w:rPr>
        <w:t>1</w:t>
      </w:r>
      <w:r w:rsidRPr="00D26B30">
        <w:rPr>
          <w:rFonts w:ascii="PT Astra Serif" w:hAnsi="PT Astra Serif" w:cs="Times New Roman"/>
          <w:sz w:val="24"/>
          <w:szCs w:val="24"/>
        </w:rPr>
        <w:t>.</w:t>
      </w:r>
      <w:r w:rsidR="00554044">
        <w:rPr>
          <w:rFonts w:ascii="PT Astra Serif" w:hAnsi="PT Astra Serif" w:cs="Times New Roman"/>
          <w:sz w:val="24"/>
          <w:szCs w:val="24"/>
        </w:rPr>
        <w:t>11</w:t>
      </w:r>
      <w:r w:rsidRPr="00D26B30">
        <w:rPr>
          <w:rFonts w:ascii="PT Astra Serif" w:hAnsi="PT Astra Serif" w:cs="Times New Roman"/>
          <w:sz w:val="24"/>
          <w:szCs w:val="24"/>
        </w:rPr>
        <w:t>.202</w:t>
      </w:r>
      <w:r w:rsidR="007B4807">
        <w:rPr>
          <w:rFonts w:ascii="PT Astra Serif" w:hAnsi="PT Astra Serif" w:cs="Times New Roman"/>
          <w:sz w:val="24"/>
          <w:szCs w:val="24"/>
        </w:rPr>
        <w:t>2</w:t>
      </w:r>
      <w:r w:rsidRPr="00D26B30">
        <w:rPr>
          <w:rFonts w:ascii="PT Astra Serif" w:hAnsi="PT Astra Serif" w:cs="Times New Roman"/>
          <w:sz w:val="24"/>
          <w:szCs w:val="24"/>
        </w:rPr>
        <w:t xml:space="preserve">               №</w:t>
      </w:r>
      <w:r w:rsidR="00F44865">
        <w:rPr>
          <w:rFonts w:ascii="PT Astra Serif" w:hAnsi="PT Astra Serif" w:cs="Times New Roman"/>
          <w:sz w:val="24"/>
          <w:szCs w:val="24"/>
        </w:rPr>
        <w:t xml:space="preserve"> 307 о </w:t>
      </w:r>
      <w:r w:rsidRPr="00D26B30">
        <w:rPr>
          <w:rFonts w:ascii="PT Astra Serif" w:hAnsi="PT Astra Serif" w:cs="Times New Roman"/>
          <w:sz w:val="24"/>
          <w:szCs w:val="24"/>
        </w:rPr>
        <w:t xml:space="preserve">проведенных правовой и </w:t>
      </w:r>
      <w:r w:rsidR="00554044">
        <w:rPr>
          <w:rFonts w:ascii="PT Astra Serif" w:hAnsi="PT Astra Serif" w:cs="Times New Roman"/>
          <w:sz w:val="24"/>
          <w:szCs w:val="24"/>
        </w:rPr>
        <w:t xml:space="preserve"> антикоррупционной экспертизах </w:t>
      </w:r>
      <w:r w:rsidRPr="00D26B3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B4807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7B480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554044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="00554044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554044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D26B30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7D3FAA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F44865" w:rsidRDefault="00F44865" w:rsidP="00F4486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</w:t>
      </w:r>
      <w:r>
        <w:rPr>
          <w:rFonts w:ascii="PT Astra Serif" w:hAnsi="PT Astra Serif" w:cs="Times New Roman"/>
          <w:sz w:val="24"/>
          <w:szCs w:val="24"/>
        </w:rPr>
        <w:t xml:space="preserve">предусмотрено уточнение объемов финансовых затрат </w:t>
      </w:r>
      <w:r>
        <w:rPr>
          <w:rFonts w:ascii="PT Astra Serif" w:hAnsi="PT Astra Serif" w:cs="Times New Roman"/>
          <w:sz w:val="24"/>
          <w:szCs w:val="24"/>
        </w:rPr>
        <w:t>муниципальн</w:t>
      </w:r>
      <w:r>
        <w:rPr>
          <w:rFonts w:ascii="PT Astra Serif" w:hAnsi="PT Astra Serif" w:cs="Times New Roman"/>
          <w:sz w:val="24"/>
          <w:szCs w:val="24"/>
        </w:rPr>
        <w:t>ой</w:t>
      </w:r>
      <w:r>
        <w:rPr>
          <w:rFonts w:ascii="PT Astra Serif" w:hAnsi="PT Astra Serif" w:cs="Times New Roman"/>
          <w:sz w:val="24"/>
          <w:szCs w:val="24"/>
        </w:rPr>
        <w:t xml:space="preserve"> программ</w:t>
      </w:r>
      <w:r>
        <w:rPr>
          <w:rFonts w:ascii="PT Astra Serif" w:hAnsi="PT Astra Serif" w:cs="Times New Roman"/>
          <w:sz w:val="24"/>
          <w:szCs w:val="24"/>
        </w:rPr>
        <w:t xml:space="preserve">ы в </w:t>
      </w:r>
      <w:proofErr w:type="gramStart"/>
      <w:r>
        <w:rPr>
          <w:rFonts w:ascii="PT Astra Serif" w:hAnsi="PT Astra Serif" w:cs="Times New Roman"/>
          <w:sz w:val="24"/>
          <w:szCs w:val="24"/>
        </w:rPr>
        <w:t>целях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формирования проекта бюджета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на </w:t>
      </w:r>
      <w:r>
        <w:rPr>
          <w:rFonts w:ascii="PT Astra Serif" w:hAnsi="PT Astra Serif" w:cs="Times New Roman"/>
          <w:sz w:val="24"/>
          <w:szCs w:val="24"/>
        </w:rPr>
        <w:t xml:space="preserve"> 2023 год и плановый период 2024</w:t>
      </w:r>
      <w:r>
        <w:rPr>
          <w:rFonts w:ascii="PT Astra Serif" w:hAnsi="PT Astra Serif" w:cs="Times New Roman"/>
          <w:sz w:val="24"/>
          <w:szCs w:val="24"/>
        </w:rPr>
        <w:t xml:space="preserve"> и </w:t>
      </w:r>
      <w:r>
        <w:rPr>
          <w:rFonts w:ascii="PT Astra Serif" w:hAnsi="PT Astra Serif" w:cs="Times New Roman"/>
          <w:sz w:val="24"/>
          <w:szCs w:val="24"/>
        </w:rPr>
        <w:t>2025 год</w:t>
      </w:r>
      <w:r>
        <w:rPr>
          <w:rFonts w:ascii="PT Astra Serif" w:hAnsi="PT Astra Serif" w:cs="Times New Roman"/>
          <w:sz w:val="24"/>
          <w:szCs w:val="24"/>
        </w:rPr>
        <w:t>ов</w:t>
      </w:r>
      <w:r>
        <w:rPr>
          <w:rFonts w:ascii="PT Astra Serif" w:hAnsi="PT Astra Serif" w:cs="Times New Roman"/>
          <w:sz w:val="24"/>
          <w:szCs w:val="24"/>
        </w:rPr>
        <w:t xml:space="preserve"> и на прогнозный период 2026-2030 годы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вносятся следующие  изменения, предусматривающие: </w:t>
      </w:r>
    </w:p>
    <w:p w:rsidR="00F44865" w:rsidRDefault="00F44865" w:rsidP="00F4486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Уменьшение</w:t>
      </w:r>
      <w:r>
        <w:rPr>
          <w:rFonts w:ascii="PT Astra Serif" w:hAnsi="PT Astra Serif" w:cs="Times New Roman"/>
          <w:sz w:val="24"/>
          <w:szCs w:val="24"/>
        </w:rPr>
        <w:t xml:space="preserve"> общего объема финансирования затрат на реализацию мероприятий программы на 2023 год и плановый период 2024-2025 годы и на прогнозный период 2026-2030 годы составил </w:t>
      </w:r>
      <w:r>
        <w:rPr>
          <w:rFonts w:ascii="PT Astra Serif" w:hAnsi="PT Astra Serif" w:cs="Times New Roman"/>
          <w:b/>
          <w:sz w:val="24"/>
          <w:szCs w:val="24"/>
        </w:rPr>
        <w:t>(</w:t>
      </w:r>
      <w:r w:rsidR="00A557DD">
        <w:rPr>
          <w:rFonts w:ascii="PT Astra Serif" w:hAnsi="PT Astra Serif" w:cs="Times New Roman"/>
          <w:b/>
          <w:sz w:val="24"/>
          <w:szCs w:val="24"/>
        </w:rPr>
        <w:t>-</w:t>
      </w:r>
      <w:r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A557DD">
        <w:rPr>
          <w:rFonts w:ascii="PT Astra Serif" w:hAnsi="PT Astra Serif" w:cs="Times New Roman"/>
          <w:b/>
          <w:sz w:val="24"/>
          <w:szCs w:val="24"/>
        </w:rPr>
        <w:t>35 707,1</w:t>
      </w:r>
      <w:r>
        <w:rPr>
          <w:rFonts w:ascii="PT Astra Serif" w:hAnsi="PT Astra Serif" w:cs="Times New Roman"/>
          <w:b/>
          <w:sz w:val="24"/>
          <w:szCs w:val="24"/>
        </w:rPr>
        <w:t xml:space="preserve"> тыс. рублей, </w:t>
      </w:r>
      <w:r>
        <w:rPr>
          <w:rFonts w:ascii="Times New Roman" w:hAnsi="Times New Roman"/>
          <w:sz w:val="24"/>
          <w:szCs w:val="24"/>
        </w:rPr>
        <w:t>в том числе на 2023 год (</w:t>
      </w:r>
      <w:r w:rsidR="00A557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) </w:t>
      </w:r>
      <w:r w:rsidR="00A557DD">
        <w:rPr>
          <w:rFonts w:ascii="Times New Roman" w:hAnsi="Times New Roman"/>
          <w:sz w:val="24"/>
          <w:szCs w:val="24"/>
        </w:rPr>
        <w:t>6 666,5</w:t>
      </w:r>
      <w:r>
        <w:rPr>
          <w:rFonts w:ascii="Times New Roman" w:hAnsi="Times New Roman"/>
          <w:sz w:val="24"/>
          <w:szCs w:val="24"/>
        </w:rPr>
        <w:t xml:space="preserve"> тыс. рублей </w:t>
      </w:r>
      <w:r>
        <w:rPr>
          <w:rFonts w:ascii="PT Astra Serif" w:hAnsi="PT Astra Serif"/>
          <w:sz w:val="24"/>
          <w:szCs w:val="24"/>
        </w:rPr>
        <w:t xml:space="preserve"> на 2024 год (</w:t>
      </w:r>
      <w:r w:rsidR="00A557DD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) </w:t>
      </w:r>
      <w:r w:rsidR="00A557DD">
        <w:rPr>
          <w:rFonts w:ascii="PT Astra Serif" w:hAnsi="PT Astra Serif"/>
          <w:sz w:val="24"/>
          <w:szCs w:val="24"/>
        </w:rPr>
        <w:t>6 640,6</w:t>
      </w:r>
      <w:r>
        <w:rPr>
          <w:rFonts w:ascii="PT Astra Serif" w:hAnsi="PT Astra Serif"/>
          <w:sz w:val="24"/>
          <w:szCs w:val="24"/>
        </w:rPr>
        <w:t xml:space="preserve"> тыс. рублей, на 2025 год (</w:t>
      </w:r>
      <w:r w:rsidR="00A557DD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) </w:t>
      </w:r>
      <w:r w:rsidR="00A557DD">
        <w:rPr>
          <w:rFonts w:ascii="PT Astra Serif" w:hAnsi="PT Astra Serif"/>
          <w:sz w:val="24"/>
          <w:szCs w:val="24"/>
        </w:rPr>
        <w:t>4 800,0</w:t>
      </w:r>
      <w:r>
        <w:rPr>
          <w:rFonts w:ascii="PT Astra Serif" w:hAnsi="PT Astra Serif"/>
          <w:sz w:val="24"/>
          <w:szCs w:val="24"/>
        </w:rPr>
        <w:t xml:space="preserve"> тыс. рублей и на прогнозный период 2026-2030 годы (</w:t>
      </w:r>
      <w:r w:rsidR="00A557DD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) </w:t>
      </w:r>
      <w:r w:rsidR="00A557DD">
        <w:rPr>
          <w:rFonts w:ascii="PT Astra Serif" w:hAnsi="PT Astra Serif"/>
          <w:sz w:val="24"/>
          <w:szCs w:val="24"/>
        </w:rPr>
        <w:t>17 600,0</w:t>
      </w:r>
      <w:proofErr w:type="gramEnd"/>
      <w:r>
        <w:rPr>
          <w:rFonts w:ascii="PT Astra Serif" w:hAnsi="PT Astra Serif"/>
          <w:sz w:val="24"/>
          <w:szCs w:val="24"/>
        </w:rPr>
        <w:t xml:space="preserve"> тыс. рублей.</w:t>
      </w:r>
    </w:p>
    <w:p w:rsidR="00F44865" w:rsidRDefault="00F44865" w:rsidP="00F4486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A557DD">
        <w:rPr>
          <w:rFonts w:ascii="Times New Roman" w:hAnsi="Times New Roman" w:cs="Times New Roman"/>
          <w:b/>
          <w:sz w:val="24"/>
          <w:szCs w:val="24"/>
        </w:rPr>
        <w:t>674 326,9</w:t>
      </w:r>
      <w:r>
        <w:rPr>
          <w:rFonts w:ascii="Times New Roman" w:hAnsi="Times New Roman"/>
          <w:b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b/>
          <w:sz w:val="24"/>
          <w:szCs w:val="24"/>
        </w:rPr>
        <w:t xml:space="preserve">на 2023 год – </w:t>
      </w:r>
      <w:r w:rsidR="00A557DD">
        <w:rPr>
          <w:rFonts w:ascii="Times New Roman" w:hAnsi="Times New Roman"/>
          <w:b/>
          <w:sz w:val="24"/>
          <w:szCs w:val="24"/>
        </w:rPr>
        <w:t>58 434,0</w:t>
      </w:r>
      <w:r>
        <w:rPr>
          <w:rFonts w:ascii="Times New Roman" w:hAnsi="Times New Roman"/>
          <w:b/>
          <w:sz w:val="24"/>
          <w:szCs w:val="24"/>
        </w:rPr>
        <w:t xml:space="preserve"> тыс. рублей </w:t>
      </w:r>
      <w:r>
        <w:rPr>
          <w:rFonts w:ascii="PT Astra Serif" w:hAnsi="PT Astra Serif"/>
          <w:b/>
          <w:sz w:val="24"/>
          <w:szCs w:val="24"/>
        </w:rPr>
        <w:t xml:space="preserve"> на 2024 год – </w:t>
      </w:r>
      <w:r w:rsidR="00A557DD">
        <w:rPr>
          <w:rFonts w:ascii="PT Astra Serif" w:hAnsi="PT Astra Serif"/>
          <w:b/>
          <w:sz w:val="24"/>
          <w:szCs w:val="24"/>
        </w:rPr>
        <w:t>58 460,0</w:t>
      </w:r>
      <w:r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b/>
          <w:sz w:val="24"/>
          <w:szCs w:val="24"/>
        </w:rPr>
        <w:t xml:space="preserve"> на 2025 год – </w:t>
      </w:r>
      <w:r w:rsidR="00A557DD">
        <w:rPr>
          <w:rFonts w:ascii="PT Astra Serif" w:hAnsi="PT Astra Serif"/>
          <w:b/>
          <w:sz w:val="24"/>
          <w:szCs w:val="24"/>
        </w:rPr>
        <w:t>58 400,0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 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 xml:space="preserve">на прогнозный период 2026-2030 годы </w:t>
      </w:r>
      <w:r w:rsidR="00A557DD">
        <w:rPr>
          <w:rFonts w:ascii="PT Astra Serif" w:hAnsi="PT Astra Serif"/>
          <w:b/>
          <w:sz w:val="24"/>
          <w:szCs w:val="24"/>
        </w:rPr>
        <w:t>293 400,0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44865" w:rsidRDefault="00F44865" w:rsidP="00F44865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уточнениями по мероприятиям программы внесены </w:t>
      </w:r>
      <w:r>
        <w:rPr>
          <w:rFonts w:ascii="Times New Roman" w:hAnsi="Times New Roman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изменения в Паспорт Программы. Т</w:t>
      </w:r>
      <w:r>
        <w:rPr>
          <w:rFonts w:ascii="Times New Roman" w:hAnsi="Times New Roman"/>
          <w:sz w:val="24"/>
          <w:szCs w:val="24"/>
        </w:rPr>
        <w:t>аблицы № 1,2 изложены в новой реда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кции.</w:t>
      </w:r>
    </w:p>
    <w:p w:rsidR="00A3313E" w:rsidRDefault="007D3FAA" w:rsidP="00442ACC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</w:t>
      </w:r>
      <w:proofErr w:type="gramStart"/>
      <w:r>
        <w:rPr>
          <w:rFonts w:ascii="PT Astra Serif" w:hAnsi="PT Astra Serif" w:cs="Times New Roman"/>
          <w:sz w:val="24"/>
          <w:szCs w:val="24"/>
        </w:rPr>
        <w:t>утвержденными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03.11.2021 №2096-п</w:t>
      </w:r>
      <w:r w:rsidR="00A557DD">
        <w:rPr>
          <w:rFonts w:ascii="PT Astra Serif" w:hAnsi="PT Astra Serif" w:cs="Times New Roman"/>
          <w:sz w:val="24"/>
          <w:szCs w:val="24"/>
        </w:rPr>
        <w:t>.</w:t>
      </w:r>
    </w:p>
    <w:p w:rsidR="00A3313E" w:rsidRPr="00A557DD" w:rsidRDefault="00FC7C2B" w:rsidP="00A557DD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2996 «</w:t>
      </w:r>
      <w:r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</w:rPr>
        <w:t>рекомендуется к утверждению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A557DD" w:rsidRDefault="00A557DD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7D3FAA" w:rsidRDefault="007D3FAA" w:rsidP="00442ACC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                              </w:t>
      </w:r>
      <w:r w:rsidR="00442ACC">
        <w:rPr>
          <w:rFonts w:ascii="PT Astra Serif" w:hAnsi="PT Astra Serif" w:cs="Times New Roman"/>
          <w:sz w:val="24"/>
          <w:szCs w:val="24"/>
        </w:rPr>
        <w:t>О.Ю. Чистякова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245C47" w:rsidRDefault="00245C47"/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5"/>
    <w:rsid w:val="00245C47"/>
    <w:rsid w:val="00442ACC"/>
    <w:rsid w:val="00554044"/>
    <w:rsid w:val="007B4807"/>
    <w:rsid w:val="007D3FAA"/>
    <w:rsid w:val="00A3313E"/>
    <w:rsid w:val="00A557DD"/>
    <w:rsid w:val="00AE327D"/>
    <w:rsid w:val="00B439D2"/>
    <w:rsid w:val="00E573F5"/>
    <w:rsid w:val="00E60F7B"/>
    <w:rsid w:val="00F236EF"/>
    <w:rsid w:val="00F44865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A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FAA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3FAA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D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A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FAA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3FAA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D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7</cp:revision>
  <cp:lastPrinted>2022-06-17T04:53:00Z</cp:lastPrinted>
  <dcterms:created xsi:type="dcterms:W3CDTF">2021-11-12T10:29:00Z</dcterms:created>
  <dcterms:modified xsi:type="dcterms:W3CDTF">2022-11-12T08:12:00Z</dcterms:modified>
</cp:coreProperties>
</file>