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7645EF" w:rsidRPr="007645EF">
        <w:rPr>
          <w:rFonts w:ascii="PT Astra Serif" w:hAnsi="PT Astra Serif"/>
          <w:color w:val="000099"/>
          <w:sz w:val="28"/>
          <w:szCs w:val="28"/>
        </w:rPr>
        <w:t>223862200236886220100102100016311244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F12074">
      <w:pPr>
        <w:pStyle w:val="10"/>
        <w:tabs>
          <w:tab w:val="left" w:pos="6946"/>
        </w:tabs>
        <w:spacing w:after="0" w:line="240" w:lineRule="auto"/>
        <w:rPr>
          <w:rFonts w:ascii="PT Astra Serif" w:hAnsi="PT Astra Serif"/>
          <w:szCs w:val="24"/>
        </w:rPr>
      </w:pPr>
      <w:r w:rsidRPr="00176311">
        <w:rPr>
          <w:rFonts w:ascii="PT Astra Serif" w:hAnsi="PT Astra Serif"/>
          <w:szCs w:val="24"/>
        </w:rPr>
        <w:t xml:space="preserve">г. _____________                                                                     </w:t>
      </w:r>
      <w:r w:rsidR="005D77EC" w:rsidRPr="00176311">
        <w:rPr>
          <w:rFonts w:ascii="PT Astra Serif" w:hAnsi="PT Astra Serif"/>
          <w:szCs w:val="24"/>
        </w:rPr>
        <w:tab/>
      </w:r>
      <w:r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w:t>
      </w:r>
      <w:proofErr w:type="gramStart"/>
      <w:r w:rsidRPr="00176311">
        <w:rPr>
          <w:rFonts w:ascii="PT Astra Serif" w:hAnsi="PT Astra Serif"/>
          <w:szCs w:val="24"/>
        </w:rPr>
        <w:t>от</w:t>
      </w:r>
      <w:proofErr w:type="gramEnd"/>
      <w:r w:rsidRPr="00176311">
        <w:rPr>
          <w:rFonts w:ascii="PT Astra Serif" w:hAnsi="PT Astra Serif"/>
          <w:szCs w:val="24"/>
        </w:rPr>
        <w:t xml:space="preserve">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 xml:space="preserve">решения Заказчика </w:t>
      </w:r>
      <w:proofErr w:type="gramStart"/>
      <w:r w:rsidRPr="00176311">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176311">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A82EFC" w:rsidRPr="00176311">
        <w:rPr>
          <w:rFonts w:ascii="PT Astra Serif" w:hAnsi="PT Astra Serif"/>
          <w:color w:val="000099"/>
          <w:szCs w:val="24"/>
        </w:rPr>
        <w:t xml:space="preserve">услуги </w:t>
      </w:r>
      <w:r w:rsidR="00F00FC2" w:rsidRPr="00F00FC2">
        <w:rPr>
          <w:rFonts w:ascii="PT Astra Serif" w:hAnsi="PT Astra Serif"/>
          <w:color w:val="000099"/>
          <w:szCs w:val="24"/>
        </w:rPr>
        <w:t>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текущих версий комплекта ЭПС «Система ГАРАНТ»</w:t>
      </w:r>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DD47AA">
      <w:pPr>
        <w:pStyle w:val="10"/>
        <w:spacing w:after="0" w:line="240" w:lineRule="auto"/>
        <w:ind w:left="709"/>
        <w:jc w:val="both"/>
        <w:rPr>
          <w:rFonts w:ascii="PT Astra Serif" w:hAnsi="PT Astra Serif"/>
          <w:szCs w:val="24"/>
        </w:rPr>
      </w:pPr>
      <w:r w:rsidRPr="00176311">
        <w:rPr>
          <w:rFonts w:ascii="PT Astra Serif" w:hAnsi="PT Astra Serif"/>
          <w:color w:val="000000"/>
          <w:szCs w:val="24"/>
        </w:rPr>
        <w:t xml:space="preserve">1.2. </w:t>
      </w:r>
      <w:r w:rsidR="00F12074" w:rsidRPr="00176311">
        <w:rPr>
          <w:rFonts w:ascii="PT Astra Serif" w:hAnsi="PT Astra Serif"/>
          <w:color w:val="000000"/>
          <w:szCs w:val="24"/>
        </w:rPr>
        <w:t xml:space="preserve">Состав и объем услуг определяется в </w:t>
      </w:r>
      <w:r w:rsidR="005F329F" w:rsidRPr="00176311">
        <w:rPr>
          <w:rFonts w:ascii="PT Astra Serif" w:hAnsi="PT Astra Serif"/>
          <w:color w:val="000000"/>
          <w:szCs w:val="24"/>
        </w:rPr>
        <w:t xml:space="preserve">Описании объекта закупки </w:t>
      </w:r>
      <w:r w:rsidR="000F47CD" w:rsidRPr="00176311">
        <w:rPr>
          <w:rFonts w:ascii="PT Astra Serif" w:hAnsi="PT Astra Serif"/>
          <w:color w:val="000000"/>
          <w:szCs w:val="24"/>
        </w:rPr>
        <w:t>(Приложение 1)</w:t>
      </w:r>
      <w:r w:rsidR="00F12074" w:rsidRPr="00176311">
        <w:rPr>
          <w:rFonts w:ascii="PT Astra Serif" w:hAnsi="PT Astra Serif"/>
          <w:color w:val="000000"/>
          <w:szCs w:val="24"/>
        </w:rPr>
        <w:t>.</w:t>
      </w:r>
    </w:p>
    <w:p w:rsidR="00A82EFC" w:rsidRPr="00176311" w:rsidRDefault="00F12074"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5D3676" w:rsidRPr="005D3676">
        <w:rPr>
          <w:rFonts w:ascii="PT Astra Serif" w:hAnsi="PT Astra Serif"/>
          <w:color w:val="000000"/>
          <w:szCs w:val="24"/>
        </w:rPr>
        <w:t xml:space="preserve">Ханты-Мансийский автономный округ </w:t>
      </w:r>
      <w:proofErr w:type="gramStart"/>
      <w:r w:rsidR="005D3676" w:rsidRPr="005D3676">
        <w:rPr>
          <w:rFonts w:ascii="PT Astra Serif" w:hAnsi="PT Astra Serif"/>
          <w:color w:val="000000"/>
          <w:szCs w:val="24"/>
        </w:rPr>
        <w:t>–Ю</w:t>
      </w:r>
      <w:proofErr w:type="gramEnd"/>
      <w:r w:rsidR="005D3676" w:rsidRPr="005D3676">
        <w:rPr>
          <w:rFonts w:ascii="PT Astra Serif" w:hAnsi="PT Astra Serif"/>
          <w:color w:val="000000"/>
          <w:szCs w:val="24"/>
        </w:rPr>
        <w:t>гра, город Югорск, улица 40 лет Победы, дом 11.</w:t>
      </w:r>
    </w:p>
    <w:p w:rsidR="000F47CD" w:rsidRPr="00176311" w:rsidRDefault="000F47CD"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76311" w:rsidRDefault="00D91FE3">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F00FC2" w:rsidRPr="00F00FC2">
        <w:rPr>
          <w:rFonts w:ascii="PT Astra Serif" w:hAnsi="PT Astra Serif"/>
          <w:color w:val="000099"/>
          <w:szCs w:val="24"/>
        </w:rPr>
        <w:t xml:space="preserve">плановый период 2023 год бюджета города </w:t>
      </w:r>
      <w:proofErr w:type="spellStart"/>
      <w:r w:rsidR="00F00FC2" w:rsidRPr="00F00FC2">
        <w:rPr>
          <w:rFonts w:ascii="PT Astra Serif" w:hAnsi="PT Astra Serif"/>
          <w:color w:val="000099"/>
          <w:szCs w:val="24"/>
        </w:rPr>
        <w:t>Югорска</w:t>
      </w:r>
      <w:proofErr w:type="spellEnd"/>
      <w:r w:rsidR="00F00FC2" w:rsidRPr="00F00FC2">
        <w:rPr>
          <w:rFonts w:ascii="PT Astra Serif" w:hAnsi="PT Astra Serif"/>
          <w:color w:val="000099"/>
          <w:szCs w:val="24"/>
        </w:rPr>
        <w:t xml:space="preserve"> на 2022 и плановый период 2023 и 2024 годы (первый плановый год)</w:t>
      </w:r>
      <w:r w:rsidR="00F00FC2">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lastRenderedPageBreak/>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2277D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ED0A44">
        <w:rPr>
          <w:rFonts w:ascii="PT Astra Serif" w:hAnsi="PT Astra Serif"/>
          <w:szCs w:val="24"/>
        </w:rPr>
        <w:t xml:space="preserve"> </w:t>
      </w:r>
      <w:r w:rsidR="00ED0A44" w:rsidRPr="00ED0A44">
        <w:rPr>
          <w:rFonts w:ascii="PT Astra Serif" w:hAnsi="PT Astra Serif"/>
          <w:b/>
          <w:szCs w:val="24"/>
          <w:u w:val="single"/>
        </w:rPr>
        <w:t>ежемесячно</w:t>
      </w:r>
      <w:r w:rsidRPr="00176311">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 xml:space="preserve">(далее по тексту – структурированный документ о приёмке). </w:t>
      </w:r>
      <w:r w:rsidR="005D3676" w:rsidRPr="005D3676">
        <w:rPr>
          <w:rFonts w:ascii="PT Astra Serif" w:hAnsi="PT Astra Serif"/>
          <w:szCs w:val="24"/>
        </w:rPr>
        <w:t>В случае</w:t>
      </w:r>
      <w:proofErr w:type="gramStart"/>
      <w:r w:rsidR="005D3676" w:rsidRPr="005D3676">
        <w:rPr>
          <w:rFonts w:ascii="PT Astra Serif" w:hAnsi="PT Astra Serif"/>
          <w:szCs w:val="24"/>
        </w:rPr>
        <w:t>,</w:t>
      </w:r>
      <w:proofErr w:type="gramEnd"/>
      <w:r w:rsidR="005D3676" w:rsidRPr="005D3676">
        <w:rPr>
          <w:rFonts w:ascii="PT Astra Serif" w:hAnsi="PT Astra Serif"/>
          <w:szCs w:val="24"/>
        </w:rPr>
        <w:t xml:space="preserve"> если расчетным периодом является декабрь расчет производится не позднее </w:t>
      </w:r>
      <w:r w:rsidR="005D3676" w:rsidRPr="00884654">
        <w:rPr>
          <w:rFonts w:ascii="PT Astra Serif" w:hAnsi="PT Astra Serif"/>
          <w:b/>
          <w:szCs w:val="24"/>
        </w:rPr>
        <w:t>2</w:t>
      </w:r>
      <w:r w:rsidR="00884654" w:rsidRPr="00884654">
        <w:rPr>
          <w:rFonts w:ascii="PT Astra Serif" w:hAnsi="PT Astra Serif"/>
          <w:b/>
          <w:szCs w:val="24"/>
        </w:rPr>
        <w:t>5</w:t>
      </w:r>
      <w:r w:rsidR="005D3676" w:rsidRPr="00884654">
        <w:rPr>
          <w:rFonts w:ascii="PT Astra Serif" w:hAnsi="PT Astra Serif"/>
          <w:b/>
          <w:szCs w:val="24"/>
        </w:rPr>
        <w:t>.12.2023 года</w:t>
      </w:r>
      <w:r w:rsidR="005D3676">
        <w:rPr>
          <w:rFonts w:ascii="PT Astra Serif" w:hAnsi="PT Astra Serif"/>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3.2.1. Обеспечить приёмку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xml:space="preserve">. Не предоставлять другим лицам или разглашать иным способом </w:t>
      </w:r>
      <w:r w:rsidRPr="00176311">
        <w:rPr>
          <w:rFonts w:ascii="PT Astra Serif" w:hAnsi="PT Astra Serif"/>
          <w:szCs w:val="24"/>
        </w:rPr>
        <w:lastRenderedPageBreak/>
        <w:t>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Pr="00176311" w:rsidRDefault="00F12074" w:rsidP="00480EA8">
      <w:pPr>
        <w:pStyle w:val="10"/>
        <w:spacing w:after="0" w:line="240" w:lineRule="auto"/>
        <w:ind w:firstLine="709"/>
        <w:jc w:val="both"/>
        <w:rPr>
          <w:rFonts w:ascii="PT Astra Serif" w:hAnsi="PT Astra Serif"/>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в срок </w:t>
      </w:r>
      <w:r w:rsidR="005D3676">
        <w:rPr>
          <w:rFonts w:ascii="PT Astra Serif" w:hAnsi="PT Astra Serif"/>
          <w:color w:val="000000"/>
          <w:kern w:val="2"/>
          <w:szCs w:val="24"/>
        </w:rPr>
        <w:t>с 01.01.2023 по 31.12.2023</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ED0A44" w:rsidRPr="00ED0A44">
        <w:rPr>
          <w:rFonts w:ascii="PT Astra Serif" w:hAnsi="PT Astra Serif"/>
          <w:b/>
          <w:color w:val="000000"/>
          <w:szCs w:val="24"/>
          <w:u w:val="single"/>
        </w:rPr>
        <w:t>ежемесячно</w:t>
      </w:r>
      <w:r w:rsidR="002C0481">
        <w:rPr>
          <w:rFonts w:ascii="PT Astra Serif" w:hAnsi="PT Astra Serif"/>
          <w:color w:val="000000"/>
          <w:szCs w:val="24"/>
        </w:rPr>
        <w:t xml:space="preserve"> 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В случае</w:t>
      </w:r>
      <w:proofErr w:type="gramStart"/>
      <w:r w:rsidR="00884654">
        <w:rPr>
          <w:rFonts w:ascii="PT Astra Serif" w:hAnsi="PT Astra Serif"/>
          <w:color w:val="000000"/>
          <w:szCs w:val="24"/>
        </w:rPr>
        <w:t>,</w:t>
      </w:r>
      <w:proofErr w:type="gramEnd"/>
      <w:r w:rsidR="00884654">
        <w:rPr>
          <w:rFonts w:ascii="PT Astra Serif" w:hAnsi="PT Astra Serif"/>
          <w:color w:val="000000"/>
          <w:szCs w:val="24"/>
        </w:rPr>
        <w:t xml:space="preserve"> если отчетным месяцем </w:t>
      </w:r>
      <w:r w:rsidRPr="00176311">
        <w:rPr>
          <w:rFonts w:ascii="PT Astra Serif" w:hAnsi="PT Astra Serif"/>
          <w:color w:val="000000"/>
          <w:szCs w:val="24"/>
        </w:rPr>
        <w:t xml:space="preserve"> </w:t>
      </w:r>
      <w:r w:rsidR="00884654" w:rsidRPr="00884654">
        <w:rPr>
          <w:rFonts w:ascii="PT Astra Serif" w:hAnsi="PT Astra Serif"/>
          <w:color w:val="000000"/>
          <w:szCs w:val="24"/>
        </w:rPr>
        <w:t xml:space="preserve">является </w:t>
      </w:r>
      <w:r w:rsidR="00884654" w:rsidRPr="00884654">
        <w:rPr>
          <w:rFonts w:ascii="PT Astra Serif" w:hAnsi="PT Astra Serif"/>
          <w:b/>
          <w:color w:val="000000"/>
          <w:szCs w:val="24"/>
          <w:u w:val="single"/>
        </w:rPr>
        <w:t>декабрь</w:t>
      </w:r>
      <w:r w:rsidR="00884654">
        <w:rPr>
          <w:rFonts w:ascii="PT Astra Serif" w:hAnsi="PT Astra Serif"/>
          <w:color w:val="000000"/>
          <w:szCs w:val="24"/>
        </w:rPr>
        <w:t xml:space="preserve"> д</w:t>
      </w:r>
      <w:r w:rsidR="00884654" w:rsidRPr="00884654">
        <w:rPr>
          <w:rFonts w:ascii="PT Astra Serif" w:hAnsi="PT Astra Serif"/>
          <w:color w:val="000000"/>
          <w:szCs w:val="24"/>
        </w:rPr>
        <w:t>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884654">
        <w:rPr>
          <w:rFonts w:ascii="PT Astra Serif" w:hAnsi="PT Astra Serif"/>
          <w:color w:val="000000"/>
          <w:szCs w:val="24"/>
        </w:rPr>
        <w:t xml:space="preserve"> не позднее </w:t>
      </w:r>
      <w:r w:rsidR="005C48F9">
        <w:rPr>
          <w:rFonts w:ascii="PT Astra Serif" w:hAnsi="PT Astra Serif"/>
          <w:b/>
          <w:color w:val="000000"/>
          <w:szCs w:val="24"/>
        </w:rPr>
        <w:t>19</w:t>
      </w:r>
      <w:r w:rsidR="00884654" w:rsidRPr="000656F3">
        <w:rPr>
          <w:rFonts w:ascii="PT Astra Serif" w:hAnsi="PT Astra Serif"/>
          <w:b/>
          <w:color w:val="000000"/>
          <w:szCs w:val="24"/>
        </w:rPr>
        <w:t>.12.202</w:t>
      </w:r>
      <w:r w:rsidR="003175C7">
        <w:rPr>
          <w:rFonts w:ascii="PT Astra Serif" w:hAnsi="PT Astra Serif"/>
          <w:b/>
          <w:color w:val="000000"/>
          <w:szCs w:val="24"/>
        </w:rPr>
        <w:t>3</w:t>
      </w:r>
      <w:r w:rsidR="00884654" w:rsidRPr="000656F3">
        <w:rPr>
          <w:rFonts w:ascii="PT Astra Serif" w:hAnsi="PT Astra Serif"/>
          <w:b/>
          <w:color w:val="000000"/>
          <w:szCs w:val="24"/>
        </w:rPr>
        <w:t xml:space="preserve"> года</w:t>
      </w:r>
      <w:r w:rsidR="00884654">
        <w:rPr>
          <w:rFonts w:ascii="PT Astra Serif" w:hAnsi="PT Astra Serif"/>
          <w:color w:val="000000"/>
          <w:szCs w:val="24"/>
        </w:rPr>
        <w:t xml:space="preserve">. </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76311" w:rsidRDefault="007E6CE3" w:rsidP="007E6CE3">
      <w:pPr>
        <w:pStyle w:val="afffc"/>
        <w:ind w:firstLine="709"/>
        <w:jc w:val="both"/>
        <w:rPr>
          <w:rFonts w:ascii="PT Astra Serif" w:hAnsi="PT Astra Serif"/>
          <w:color w:val="auto"/>
          <w:szCs w:val="24"/>
        </w:rPr>
      </w:pPr>
      <w:proofErr w:type="gramStart"/>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176311">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наименование страны происхождения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информацию о </w:t>
      </w:r>
      <w:proofErr w:type="gramStart"/>
      <w:r w:rsidRPr="00176311">
        <w:rPr>
          <w:rFonts w:ascii="PT Astra Serif" w:hAnsi="PT Astra Serif"/>
          <w:color w:val="auto"/>
          <w:szCs w:val="24"/>
        </w:rPr>
        <w:t>количестве</w:t>
      </w:r>
      <w:proofErr w:type="gramEnd"/>
      <w:r w:rsidRPr="00176311">
        <w:rPr>
          <w:rFonts w:ascii="PT Astra Serif" w:hAnsi="PT Astra Serif"/>
          <w:color w:val="auto"/>
          <w:szCs w:val="24"/>
        </w:rPr>
        <w:t xml:space="preserve"> поставленного товара;</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lastRenderedPageBreak/>
        <w:t>- стоимость исполненных Поставщиком обязательств, предусмотренных контрактом, с указанием цены за единицу поставленного товара;</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Default="000656F3"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В случае</w:t>
      </w:r>
      <w:proofErr w:type="gramStart"/>
      <w:r>
        <w:rPr>
          <w:rFonts w:ascii="PT Astra Serif" w:hAnsi="PT Astra Serif"/>
          <w:color w:val="000000"/>
          <w:szCs w:val="24"/>
        </w:rPr>
        <w:t>,</w:t>
      </w:r>
      <w:proofErr w:type="gramEnd"/>
      <w:r>
        <w:rPr>
          <w:rFonts w:ascii="PT Astra Serif" w:hAnsi="PT Astra Serif"/>
          <w:color w:val="000000"/>
          <w:szCs w:val="24"/>
        </w:rPr>
        <w:t xml:space="preserve"> если отчетным месяцем </w:t>
      </w:r>
      <w:r w:rsidRPr="00176311">
        <w:rPr>
          <w:rFonts w:ascii="PT Astra Serif" w:hAnsi="PT Astra Serif"/>
          <w:color w:val="000000"/>
          <w:szCs w:val="24"/>
        </w:rPr>
        <w:t xml:space="preserve"> </w:t>
      </w:r>
      <w:r w:rsidRPr="00884654">
        <w:rPr>
          <w:rFonts w:ascii="PT Astra Serif" w:hAnsi="PT Astra Serif"/>
          <w:color w:val="000000"/>
          <w:szCs w:val="24"/>
        </w:rPr>
        <w:t xml:space="preserve">является </w:t>
      </w:r>
      <w:r w:rsidRPr="00884654">
        <w:rPr>
          <w:rFonts w:ascii="PT Astra Serif" w:hAnsi="PT Astra Serif"/>
          <w:b/>
          <w:color w:val="000000"/>
          <w:szCs w:val="24"/>
          <w:u w:val="single"/>
        </w:rPr>
        <w:t>декабрь</w:t>
      </w:r>
      <w:r>
        <w:rPr>
          <w:rFonts w:ascii="PT Astra Serif" w:hAnsi="PT Astra Serif"/>
          <w:b/>
          <w:color w:val="000000"/>
          <w:szCs w:val="24"/>
          <w:u w:val="single"/>
        </w:rPr>
        <w:t xml:space="preserve"> </w:t>
      </w: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Pr>
          <w:rFonts w:ascii="PT Astra Serif" w:hAnsi="PT Astra Serif"/>
          <w:color w:val="000000"/>
          <w:szCs w:val="24"/>
        </w:rPr>
        <w:t xml:space="preserve"> в</w:t>
      </w:r>
      <w:r w:rsidRPr="000656F3">
        <w:rPr>
          <w:rFonts w:ascii="PT Astra Serif" w:hAnsi="PT Astra Serif"/>
          <w:color w:val="000000"/>
          <w:szCs w:val="24"/>
        </w:rPr>
        <w:t xml:space="preserve"> течение не более </w:t>
      </w:r>
      <w:r>
        <w:rPr>
          <w:rFonts w:ascii="PT Astra Serif" w:hAnsi="PT Astra Serif"/>
          <w:color w:val="000000"/>
          <w:szCs w:val="24"/>
        </w:rPr>
        <w:t>2</w:t>
      </w:r>
      <w:r w:rsidRPr="000656F3">
        <w:rPr>
          <w:rFonts w:ascii="PT Astra Serif" w:hAnsi="PT Astra Serif"/>
          <w:color w:val="000000"/>
          <w:szCs w:val="24"/>
        </w:rPr>
        <w:t xml:space="preserve"> (</w:t>
      </w:r>
      <w:r>
        <w:rPr>
          <w:rFonts w:ascii="PT Astra Serif" w:hAnsi="PT Astra Serif"/>
          <w:color w:val="000000"/>
          <w:szCs w:val="24"/>
        </w:rPr>
        <w:t>двух</w:t>
      </w:r>
      <w:r w:rsidRPr="000656F3">
        <w:rPr>
          <w:rFonts w:ascii="PT Astra Serif" w:hAnsi="PT Astra Serif"/>
          <w:color w:val="000000"/>
          <w:szCs w:val="24"/>
        </w:rPr>
        <w:t>) рабочих дней со дня подписания Исполнителем структурированного документа о приёмке в единой информационной системе в сфере закупок</w:t>
      </w:r>
      <w:r>
        <w:rPr>
          <w:rFonts w:ascii="PT Astra Serif" w:hAnsi="PT Astra Serif"/>
          <w:color w:val="000000"/>
          <w:szCs w:val="24"/>
        </w:rPr>
        <w:t>.</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w:t>
      </w:r>
      <w:proofErr w:type="gramStart"/>
      <w:r w:rsidRPr="00176311">
        <w:rPr>
          <w:rFonts w:ascii="PT Astra Serif" w:hAnsi="PT Astra Serif"/>
          <w:kern w:val="2"/>
          <w:szCs w:val="24"/>
        </w:rPr>
        <w:t>невыполнении</w:t>
      </w:r>
      <w:proofErr w:type="gramEnd"/>
      <w:r w:rsidRPr="00176311">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76311">
        <w:rPr>
          <w:rFonts w:ascii="PT Astra Serif" w:hAnsi="PT Astra Serif"/>
          <w:kern w:val="2"/>
          <w:szCs w:val="24"/>
        </w:rPr>
        <w:t>возмещении</w:t>
      </w:r>
      <w:proofErr w:type="gramEnd"/>
      <w:r w:rsidRPr="00176311">
        <w:rPr>
          <w:rFonts w:ascii="PT Astra Serif" w:hAnsi="PT Astra Serif"/>
          <w:kern w:val="2"/>
          <w:szCs w:val="24"/>
        </w:rPr>
        <w:t xml:space="preserve">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lastRenderedPageBreak/>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xml:space="preserve">. Фотосъёмку и (или) видеозапись (видеосъёмку) приёмки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xml:space="preserve">. Фотосъёмка и (или) видеозапись (видеосъёмка) приёмки </w:t>
      </w:r>
      <w:proofErr w:type="gramStart"/>
      <w:r w:rsidRPr="00176311">
        <w:rPr>
          <w:rFonts w:ascii="PT Astra Serif" w:hAnsi="PT Astra Serif"/>
          <w:szCs w:val="24"/>
        </w:rPr>
        <w:t>оказанных</w:t>
      </w:r>
      <w:proofErr w:type="gramEnd"/>
      <w:r w:rsidRPr="00176311">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Default="00D91FE3">
      <w:pPr>
        <w:pStyle w:val="10"/>
        <w:spacing w:after="0" w:line="240" w:lineRule="auto"/>
        <w:ind w:firstLine="709"/>
        <w:rPr>
          <w:rFonts w:ascii="PT Astra Serif" w:hAnsi="PT Astra Serif"/>
          <w:kern w:val="2"/>
          <w:szCs w:val="24"/>
        </w:rPr>
      </w:pP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w:t>
      </w:r>
      <w:r w:rsidRPr="00176311">
        <w:rPr>
          <w:rFonts w:ascii="PT Astra Serif" w:hAnsi="PT Astra Serif"/>
          <w:sz w:val="24"/>
          <w:szCs w:val="24"/>
        </w:rPr>
        <w:lastRenderedPageBreak/>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76311">
        <w:rPr>
          <w:rFonts w:ascii="PT Astra Serif" w:hAnsi="PT Astra Serif"/>
          <w:sz w:val="24"/>
          <w:szCs w:val="24"/>
        </w:rPr>
        <w:t>Размер обеспечения исполнения Контракта составляет 5</w:t>
      </w:r>
      <w:r w:rsidRPr="00176311">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w:t>
      </w:r>
      <w:r w:rsidRPr="00176311">
        <w:rPr>
          <w:rFonts w:ascii="PT Astra Serif" w:hAnsi="PT Astra Serif"/>
          <w:sz w:val="24"/>
          <w:szCs w:val="24"/>
        </w:rPr>
        <w:lastRenderedPageBreak/>
        <w:t xml:space="preserve">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A06F3" w:rsidRPr="00176311" w:rsidRDefault="00DA06F3">
      <w:pPr>
        <w:pStyle w:val="10"/>
        <w:spacing w:after="0" w:line="240" w:lineRule="auto"/>
        <w:ind w:firstLine="709"/>
        <w:jc w:val="center"/>
        <w:rPr>
          <w:rFonts w:ascii="PT Astra Serif" w:hAnsi="PT Astra Serif"/>
          <w:b/>
          <w:color w:val="auto"/>
          <w:szCs w:val="24"/>
        </w:rPr>
      </w:pPr>
    </w:p>
    <w:p w:rsidR="00DA06F3" w:rsidRPr="00176311" w:rsidRDefault="00DA06F3">
      <w:pPr>
        <w:pStyle w:val="10"/>
        <w:spacing w:after="0" w:line="240" w:lineRule="auto"/>
        <w:ind w:firstLine="709"/>
        <w:jc w:val="center"/>
        <w:rPr>
          <w:rFonts w:ascii="PT Astra Serif" w:hAnsi="PT Astra Serif"/>
          <w:b/>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xml:space="preserve">, </w:t>
      </w:r>
      <w:r w:rsidR="00457731" w:rsidRPr="00176311">
        <w:rPr>
          <w:rFonts w:ascii="PT Astra Serif" w:hAnsi="PT Astra Serif"/>
          <w:sz w:val="24"/>
          <w:szCs w:val="24"/>
        </w:rPr>
        <w:lastRenderedPageBreak/>
        <w:t>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C48F9" w:rsidRDefault="005C48F9" w:rsidP="00354BB5">
      <w:pPr>
        <w:ind w:firstLine="567"/>
        <w:jc w:val="center"/>
        <w:rPr>
          <w:rFonts w:ascii="PT Astra Serif" w:hAnsi="PT Astra Serif"/>
          <w:b/>
          <w:sz w:val="24"/>
          <w:szCs w:val="24"/>
        </w:rPr>
      </w:pPr>
    </w:p>
    <w:p w:rsidR="005C48F9" w:rsidRDefault="005C48F9" w:rsidP="00354BB5">
      <w:pPr>
        <w:ind w:firstLine="567"/>
        <w:jc w:val="center"/>
        <w:rPr>
          <w:rFonts w:ascii="PT Astra Serif" w:hAnsi="PT Astra Serif"/>
          <w:b/>
          <w:sz w:val="24"/>
          <w:szCs w:val="24"/>
        </w:rPr>
      </w:pPr>
    </w:p>
    <w:p w:rsidR="005C48F9" w:rsidRPr="00176311" w:rsidRDefault="005C48F9"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lastRenderedPageBreak/>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 xml:space="preserve">10.4. Требование о </w:t>
      </w:r>
      <w:proofErr w:type="gramStart"/>
      <w:r w:rsidRPr="00176311">
        <w:rPr>
          <w:rFonts w:ascii="PT Astra Serif" w:hAnsi="PT Astra Serif"/>
          <w:sz w:val="24"/>
          <w:szCs w:val="24"/>
        </w:rPr>
        <w:t>расторжении</w:t>
      </w:r>
      <w:proofErr w:type="gramEnd"/>
      <w:r w:rsidRPr="00176311">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76311" w:rsidRDefault="002656CB" w:rsidP="002656CB">
      <w:pPr>
        <w:pStyle w:val="ConsPlusNormal0"/>
        <w:widowControl/>
        <w:ind w:firstLine="709"/>
        <w:jc w:val="both"/>
        <w:rPr>
          <w:rFonts w:ascii="PT Astra Serif" w:hAnsi="PT Astra Serif" w:cs="Times New Roman"/>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9049AC">
        <w:rPr>
          <w:rFonts w:ascii="PT Astra Serif" w:hAnsi="PT Astra Serif" w:cs="Times New Roman"/>
          <w:szCs w:val="24"/>
        </w:rPr>
        <w:t>с 01.01.2023</w:t>
      </w:r>
      <w:r w:rsidRPr="00176311">
        <w:rPr>
          <w:rFonts w:ascii="PT Astra Serif" w:hAnsi="PT Astra Serif" w:cs="Times New Roman"/>
          <w:szCs w:val="24"/>
        </w:rPr>
        <w:t xml:space="preserve"> и </w:t>
      </w:r>
      <w:r w:rsidRPr="00176311">
        <w:rPr>
          <w:rFonts w:ascii="PT Astra Serif" w:hAnsi="PT Astra Serif" w:cs="Times New Roman"/>
          <w:color w:val="000099"/>
          <w:szCs w:val="24"/>
        </w:rPr>
        <w:t xml:space="preserve">действует </w:t>
      </w:r>
      <w:r w:rsidR="005B2353" w:rsidRPr="00176311">
        <w:rPr>
          <w:rFonts w:ascii="PT Astra Serif" w:hAnsi="PT Astra Serif" w:cs="Times New Roman"/>
          <w:color w:val="000099"/>
          <w:szCs w:val="24"/>
        </w:rPr>
        <w:t>п</w:t>
      </w:r>
      <w:r w:rsidR="00002125" w:rsidRPr="00176311">
        <w:rPr>
          <w:rFonts w:ascii="PT Astra Serif" w:hAnsi="PT Astra Serif" w:cs="Times New Roman"/>
          <w:color w:val="000099"/>
          <w:szCs w:val="24"/>
        </w:rPr>
        <w:t xml:space="preserve">о </w:t>
      </w:r>
      <w:r w:rsidR="000656F3">
        <w:rPr>
          <w:rFonts w:ascii="PT Astra Serif" w:hAnsi="PT Astra Serif" w:cs="Times New Roman"/>
          <w:color w:val="000099"/>
          <w:szCs w:val="24"/>
        </w:rPr>
        <w:t>31</w:t>
      </w:r>
      <w:r w:rsidR="00002125" w:rsidRPr="00176311">
        <w:rPr>
          <w:rFonts w:ascii="PT Astra Serif" w:hAnsi="PT Astra Serif" w:cs="Times New Roman"/>
          <w:color w:val="000099"/>
          <w:szCs w:val="24"/>
        </w:rPr>
        <w:t>.</w:t>
      </w:r>
      <w:r w:rsidR="00DA0F18" w:rsidRPr="00176311">
        <w:rPr>
          <w:rFonts w:ascii="PT Astra Serif" w:hAnsi="PT Astra Serif" w:cs="Times New Roman"/>
          <w:color w:val="000099"/>
          <w:szCs w:val="24"/>
        </w:rPr>
        <w:t>1</w:t>
      </w:r>
      <w:r w:rsidR="00DA06F3" w:rsidRPr="00176311">
        <w:rPr>
          <w:rFonts w:ascii="PT Astra Serif" w:hAnsi="PT Astra Serif" w:cs="Times New Roman"/>
          <w:color w:val="000099"/>
          <w:szCs w:val="24"/>
        </w:rPr>
        <w:t>2</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3175C7">
        <w:rPr>
          <w:rFonts w:ascii="PT Astra Serif" w:hAnsi="PT Astra Serif" w:cs="Times New Roman"/>
          <w:color w:val="000099"/>
          <w:szCs w:val="24"/>
        </w:rPr>
        <w:t>3</w:t>
      </w:r>
      <w:r w:rsidRPr="00176311">
        <w:rPr>
          <w:rFonts w:ascii="PT Astra Serif" w:hAnsi="PT Astra Serif" w:cs="Times New Roman"/>
          <w:color w:val="000099"/>
          <w:szCs w:val="24"/>
        </w:rPr>
        <w:t xml:space="preserve">. </w:t>
      </w:r>
    </w:p>
    <w:p w:rsidR="00D91FE3" w:rsidRPr="00176311" w:rsidRDefault="00132CD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Прекращение (окончание) срока действия Контракта не влечёт за собой прекращение неисполненных обязатель</w:t>
      </w:r>
      <w:proofErr w:type="gramStart"/>
      <w:r w:rsidRPr="00176311">
        <w:rPr>
          <w:rFonts w:ascii="PT Astra Serif" w:hAnsi="PT Astra Serif" w:cs="Times New Roman"/>
          <w:szCs w:val="24"/>
        </w:rPr>
        <w:t>ств Ст</w:t>
      </w:r>
      <w:proofErr w:type="gramEnd"/>
      <w:r w:rsidRPr="00176311">
        <w:rPr>
          <w:rFonts w:ascii="PT Astra Serif" w:hAnsi="PT Astra Serif" w:cs="Times New Roman"/>
          <w:szCs w:val="24"/>
        </w:rPr>
        <w:t xml:space="preserve">орон по нему и не освобождает Стороны от ответственности за его нарушение, в том числе </w:t>
      </w:r>
      <w:r w:rsidR="00F12074" w:rsidRPr="00176311">
        <w:rPr>
          <w:rFonts w:ascii="PT Astra Serif" w:hAnsi="PT Astra Serif" w:cs="Times New Roman"/>
          <w:szCs w:val="24"/>
        </w:rPr>
        <w:t>обязательств по возмещению убытков и выплате неустойки.</w:t>
      </w:r>
    </w:p>
    <w:p w:rsidR="002656CB" w:rsidRDefault="002656CB">
      <w:pPr>
        <w:pStyle w:val="ConsPlusNormal0"/>
        <w:widowControl/>
        <w:ind w:firstLine="709"/>
        <w:jc w:val="both"/>
        <w:rPr>
          <w:rFonts w:ascii="PT Astra Serif" w:hAnsi="PT Astra Serif" w:cs="Times New Roman"/>
          <w:szCs w:val="24"/>
        </w:rPr>
      </w:pPr>
    </w:p>
    <w:p w:rsidR="002C0481" w:rsidRPr="00176311" w:rsidRDefault="002C0481">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w:t>
      </w:r>
      <w:bookmarkStart w:id="4" w:name="_GoBack"/>
      <w:bookmarkEnd w:id="4"/>
      <w:r w:rsidRPr="00176311">
        <w:rPr>
          <w:rFonts w:ascii="PT Astra Serif" w:hAnsi="PT Astra Serif"/>
          <w:color w:val="000000"/>
          <w:szCs w:val="24"/>
        </w:rPr>
        <w:t>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w:t>
      </w:r>
      <w:proofErr w:type="gramStart"/>
      <w:r w:rsidRPr="00176311">
        <w:rPr>
          <w:rFonts w:ascii="PT Astra Serif" w:hAnsi="PT Astra Serif"/>
          <w:color w:val="000000"/>
          <w:szCs w:val="24"/>
        </w:rPr>
        <w:t>нарушениях</w:t>
      </w:r>
      <w:proofErr w:type="gramEnd"/>
      <w:r w:rsidRPr="00176311">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w:t>
      </w:r>
      <w:proofErr w:type="gramStart"/>
      <w:r w:rsidRPr="00176311">
        <w:rPr>
          <w:rFonts w:ascii="PT Astra Serif" w:hAnsi="PT Astra Serif"/>
          <w:color w:val="000000"/>
          <w:szCs w:val="24"/>
        </w:rPr>
        <w:t>нарушениях</w:t>
      </w:r>
      <w:proofErr w:type="gramEnd"/>
      <w:r w:rsidRPr="00176311">
        <w:rPr>
          <w:rFonts w:ascii="PT Astra Serif" w:hAnsi="PT Astra Serif"/>
          <w:color w:val="000000"/>
          <w:szCs w:val="24"/>
        </w:rPr>
        <w:t xml:space="preserve">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w:t>
      </w:r>
      <w:proofErr w:type="gramStart"/>
      <w:r w:rsidRPr="00176311">
        <w:rPr>
          <w:rFonts w:ascii="PT Astra Serif" w:hAnsi="PT Astra Serif"/>
          <w:color w:val="000000"/>
          <w:szCs w:val="24"/>
        </w:rPr>
        <w:t>нарушении</w:t>
      </w:r>
      <w:proofErr w:type="gramEnd"/>
      <w:r w:rsidRPr="00176311">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76311" w:rsidRDefault="002656CB" w:rsidP="002656CB">
      <w:pPr>
        <w:pStyle w:val="ConsPlusNormal0"/>
        <w:widowControl/>
        <w:ind w:firstLine="709"/>
        <w:jc w:val="both"/>
        <w:rPr>
          <w:rFonts w:ascii="PT Astra Serif" w:hAnsi="PT Astra Serif"/>
          <w:color w:val="000000"/>
          <w:szCs w:val="24"/>
        </w:rPr>
      </w:pPr>
    </w:p>
    <w:p w:rsidR="004D13C6" w:rsidRPr="00176311" w:rsidRDefault="004D13C6" w:rsidP="002656CB">
      <w:pPr>
        <w:pStyle w:val="ConsPlusNormal0"/>
        <w:widowControl/>
        <w:ind w:firstLine="709"/>
        <w:jc w:val="both"/>
        <w:rPr>
          <w:rFonts w:ascii="PT Astra Serif" w:hAnsi="PT Astra Serif"/>
          <w:color w:val="000000"/>
          <w:szCs w:val="24"/>
        </w:rPr>
      </w:pPr>
    </w:p>
    <w:p w:rsidR="004D13C6" w:rsidRPr="00176311" w:rsidRDefault="004D13C6"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Югорск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lastRenderedPageBreak/>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0656F3" w:rsidRPr="000656F3" w:rsidRDefault="000656F3" w:rsidP="000656F3">
      <w:pPr>
        <w:widowControl w:val="0"/>
        <w:suppressAutoHyphens/>
        <w:jc w:val="both"/>
        <w:rPr>
          <w:rFonts w:ascii="PT Astra Serif" w:eastAsia="SimSun" w:hAnsi="PT Astra Serif" w:cs="Mangal"/>
          <w:kern w:val="1"/>
          <w:sz w:val="24"/>
          <w:szCs w:val="24"/>
          <w:lang w:eastAsia="hi-IN" w:bidi="hi-IN"/>
        </w:rPr>
      </w:pPr>
      <w:r w:rsidRPr="000656F3">
        <w:rPr>
          <w:rFonts w:ascii="PT Astra Serif" w:eastAsia="SimSun" w:hAnsi="PT Astra Serif" w:cs="Mangal"/>
          <w:kern w:val="1"/>
          <w:sz w:val="24"/>
          <w:szCs w:val="24"/>
          <w:lang w:eastAsia="hi-IN" w:bidi="hi-IN"/>
        </w:rPr>
        <w:t>Начальник юридического управления                                                                        А.С. Власов</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91036C" w:rsidRPr="00AC7B6C" w:rsidRDefault="00F12074" w:rsidP="00F50B9C">
      <w:pPr>
        <w:pStyle w:val="10"/>
        <w:spacing w:after="0" w:line="240" w:lineRule="auto"/>
        <w:rPr>
          <w:rFonts w:ascii="PT Astra Serif" w:hAnsi="PT Astra Serif"/>
        </w:rPr>
      </w:pPr>
      <w:r w:rsidRPr="00176311">
        <w:rPr>
          <w:rFonts w:ascii="PT Astra Serif" w:hAnsi="PT Astra Serif"/>
          <w:szCs w:val="24"/>
        </w:rPr>
        <w:t>Юридическое управление:</w:t>
      </w:r>
      <w:r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7172A2">
        <w:rPr>
          <w:rFonts w:ascii="PT Astra Serif" w:hAnsi="PT Astra Serif"/>
          <w:szCs w:val="24"/>
        </w:rPr>
        <w:t xml:space="preserve">   </w:t>
      </w:r>
      <w:r w:rsidR="004D13C6" w:rsidRPr="00176311">
        <w:rPr>
          <w:rFonts w:ascii="PT Astra Serif" w:hAnsi="PT Astra Serif"/>
          <w:szCs w:val="24"/>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Default="00D91FE3">
      <w:pPr>
        <w:pStyle w:val="10"/>
        <w:spacing w:after="0" w:line="240" w:lineRule="auto"/>
        <w:ind w:firstLine="709"/>
        <w:jc w:val="right"/>
        <w:rPr>
          <w:rFonts w:ascii="PT Astra Serif" w:hAnsi="PT Astra Serif"/>
          <w:bCs/>
          <w:sz w:val="28"/>
        </w:rPr>
      </w:pPr>
    </w:p>
    <w:p w:rsidR="00692A6E" w:rsidRDefault="00692A6E" w:rsidP="00692A6E">
      <w:pPr>
        <w:autoSpaceDE w:val="0"/>
        <w:autoSpaceDN w:val="0"/>
        <w:adjustRightInd w:val="0"/>
        <w:rPr>
          <w:rFonts w:ascii="PT Astra Serif" w:hAnsi="PT Astra Serif" w:cs="Arial"/>
          <w:kern w:val="16"/>
          <w:sz w:val="26"/>
          <w:szCs w:val="26"/>
        </w:rPr>
      </w:pPr>
    </w:p>
    <w:p w:rsidR="009049AC" w:rsidRDefault="009049AC" w:rsidP="00692A6E">
      <w:pPr>
        <w:autoSpaceDE w:val="0"/>
        <w:autoSpaceDN w:val="0"/>
        <w:adjustRightInd w:val="0"/>
        <w:rPr>
          <w:rFonts w:ascii="PT Astra Serif" w:hAnsi="PT Astra Serif" w:cs="Arial"/>
          <w:kern w:val="16"/>
          <w:sz w:val="26"/>
          <w:szCs w:val="26"/>
        </w:rPr>
      </w:pPr>
    </w:p>
    <w:p w:rsidR="009049AC" w:rsidRPr="009049AC" w:rsidRDefault="009049AC" w:rsidP="009049AC">
      <w:pPr>
        <w:tabs>
          <w:tab w:val="left" w:pos="360"/>
        </w:tabs>
        <w:autoSpaceDE w:val="0"/>
        <w:autoSpaceDN w:val="0"/>
        <w:adjustRightInd w:val="0"/>
        <w:spacing w:before="120" w:after="120" w:line="276" w:lineRule="auto"/>
        <w:contextualSpacing/>
        <w:jc w:val="center"/>
        <w:rPr>
          <w:sz w:val="24"/>
          <w:szCs w:val="24"/>
        </w:rPr>
      </w:pPr>
      <w:r w:rsidRPr="009049AC">
        <w:rPr>
          <w:rFonts w:ascii="PT Astra Serif" w:hAnsi="PT Astra Serif"/>
          <w:b/>
          <w:bCs/>
          <w:sz w:val="28"/>
          <w:szCs w:val="28"/>
        </w:rPr>
        <w:t>Описание объекта закупки (техническое задание)</w:t>
      </w:r>
    </w:p>
    <w:p w:rsidR="009049AC" w:rsidRPr="009049AC" w:rsidRDefault="009049AC" w:rsidP="009049AC">
      <w:pPr>
        <w:widowControl w:val="0"/>
        <w:tabs>
          <w:tab w:val="center" w:pos="4819"/>
          <w:tab w:val="left" w:pos="7680"/>
        </w:tabs>
        <w:suppressAutoHyphens/>
        <w:rPr>
          <w:rFonts w:ascii="Arial" w:eastAsia="SimSun" w:hAnsi="Arial" w:cs="Mangal"/>
          <w:kern w:val="2"/>
          <w:szCs w:val="24"/>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b/>
          <w:bCs/>
          <w:kern w:val="2"/>
          <w:sz w:val="28"/>
          <w:szCs w:val="28"/>
          <w:lang w:eastAsia="zh-CN" w:bidi="hi-IN"/>
        </w:rPr>
        <w:t xml:space="preserve">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w:t>
      </w:r>
      <w:proofErr w:type="gramStart"/>
      <w:r w:rsidRPr="009049AC">
        <w:rPr>
          <w:rFonts w:eastAsia="SimSun"/>
          <w:b/>
          <w:bCs/>
          <w:kern w:val="2"/>
          <w:sz w:val="28"/>
          <w:szCs w:val="28"/>
          <w:lang w:eastAsia="zh-CN" w:bidi="hi-IN"/>
        </w:rPr>
        <w:t>состоянии</w:t>
      </w:r>
      <w:proofErr w:type="gramEnd"/>
      <w:r w:rsidRPr="009049AC">
        <w:rPr>
          <w:rFonts w:eastAsia="SimSun"/>
          <w:b/>
          <w:bCs/>
          <w:kern w:val="2"/>
          <w:sz w:val="28"/>
          <w:szCs w:val="28"/>
          <w:lang w:eastAsia="zh-CN" w:bidi="hi-IN"/>
        </w:rPr>
        <w:t xml:space="preserve"> законодательства Российской Федерации, путем предоставления текущих версий комплекта ЭПС «Система ГАРАНТ»</w:t>
      </w:r>
    </w:p>
    <w:p w:rsidR="009049AC" w:rsidRPr="009049AC" w:rsidRDefault="009049AC" w:rsidP="009049AC">
      <w:pPr>
        <w:widowControl w:val="0"/>
        <w:suppressAutoHyphens/>
        <w:jc w:val="both"/>
        <w:rPr>
          <w:rFonts w:eastAsia="SimSun"/>
          <w:b/>
          <w:bCs/>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kern w:val="2"/>
          <w:sz w:val="28"/>
          <w:szCs w:val="28"/>
          <w:lang w:eastAsia="zh-CN" w:bidi="hi-IN"/>
        </w:rPr>
        <w:t xml:space="preserve"> </w:t>
      </w:r>
      <w:r w:rsidRPr="009049AC">
        <w:rPr>
          <w:rFonts w:eastAsia="SimSun"/>
          <w:kern w:val="2"/>
          <w:sz w:val="28"/>
          <w:szCs w:val="28"/>
          <w:lang w:eastAsia="zh-CN" w:bidi="hi-IN"/>
        </w:rPr>
        <w:t xml:space="preserve">1. Наименование объекта закупки: </w:t>
      </w:r>
      <w:proofErr w:type="gramStart"/>
      <w:r w:rsidRPr="009049AC">
        <w:rPr>
          <w:rFonts w:eastAsia="SimSun"/>
          <w:kern w:val="2"/>
          <w:sz w:val="28"/>
          <w:szCs w:val="28"/>
          <w:lang w:eastAsia="zh-CN" w:bidi="hi-IN"/>
        </w:rPr>
        <w:t>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w:t>
      </w:r>
      <w:r w:rsidRPr="009049AC">
        <w:rPr>
          <w:rFonts w:ascii="Arial" w:eastAsia="SimSun" w:hAnsi="Arial" w:cs="Mangal"/>
          <w:kern w:val="2"/>
          <w:szCs w:val="24"/>
          <w:lang w:eastAsia="zh-CN" w:bidi="hi-IN"/>
        </w:rPr>
        <w:t xml:space="preserve"> </w:t>
      </w:r>
      <w:r w:rsidRPr="009049AC">
        <w:rPr>
          <w:rFonts w:eastAsia="SimSun"/>
          <w:kern w:val="2"/>
          <w:sz w:val="28"/>
          <w:szCs w:val="28"/>
          <w:lang w:eastAsia="zh-CN" w:bidi="hi-IN"/>
        </w:rPr>
        <w:t>в электронном виде по каналам связи посредством телекоммуникационной сети Интернет текущих выпусков версий комплекта, являющегося частью ЭПС «Система ГАРАНТ».</w:t>
      </w:r>
      <w:proofErr w:type="gramEnd"/>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kern w:val="2"/>
          <w:sz w:val="28"/>
          <w:szCs w:val="28"/>
          <w:lang w:eastAsia="zh-CN" w:bidi="hi-IN"/>
        </w:rPr>
        <w:t xml:space="preserve"> </w:t>
      </w: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2. Количество оказываемых услуг: 12</w:t>
      </w:r>
      <w:r w:rsidRPr="009049AC">
        <w:rPr>
          <w:rFonts w:eastAsia="SimSun"/>
          <w:color w:val="FF0000"/>
          <w:kern w:val="2"/>
          <w:sz w:val="28"/>
          <w:szCs w:val="28"/>
          <w:lang w:eastAsia="zh-CN" w:bidi="hi-IN"/>
        </w:rPr>
        <w:t xml:space="preserve"> </w:t>
      </w:r>
      <w:r w:rsidRPr="009049AC">
        <w:rPr>
          <w:rFonts w:eastAsia="SimSun"/>
          <w:kern w:val="2"/>
          <w:sz w:val="28"/>
          <w:szCs w:val="28"/>
          <w:lang w:eastAsia="zh-CN" w:bidi="hi-IN"/>
        </w:rPr>
        <w:t>текущих версий.</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3. Период оказания услуг: с 01.01.2023г. по 31.12.2023г.</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eastAsia="SimSun"/>
          <w:kern w:val="2"/>
          <w:sz w:val="28"/>
          <w:szCs w:val="28"/>
          <w:lang w:eastAsia="zh-CN" w:bidi="hi-IN"/>
        </w:rPr>
      </w:pPr>
      <w:r w:rsidRPr="009049AC">
        <w:rPr>
          <w:rFonts w:eastAsia="SimSun"/>
          <w:kern w:val="2"/>
          <w:sz w:val="28"/>
          <w:szCs w:val="28"/>
          <w:lang w:eastAsia="zh-CN" w:bidi="hi-IN"/>
        </w:rPr>
        <w:t xml:space="preserve">4. Работа с комплектом ЭПС «Система ГАРАНТ» будет осуществляться Заказчиком по адресу (адресам): Ханты-Мансийский автономный округ </w:t>
      </w:r>
      <w:proofErr w:type="gramStart"/>
      <w:r w:rsidRPr="009049AC">
        <w:rPr>
          <w:rFonts w:eastAsia="SimSun"/>
          <w:kern w:val="2"/>
          <w:sz w:val="28"/>
          <w:szCs w:val="28"/>
          <w:lang w:eastAsia="zh-CN" w:bidi="hi-IN"/>
        </w:rPr>
        <w:t>–Ю</w:t>
      </w:r>
      <w:proofErr w:type="gramEnd"/>
      <w:r w:rsidRPr="009049AC">
        <w:rPr>
          <w:rFonts w:eastAsia="SimSun"/>
          <w:kern w:val="2"/>
          <w:sz w:val="28"/>
          <w:szCs w:val="28"/>
          <w:lang w:eastAsia="zh-CN" w:bidi="hi-IN"/>
        </w:rPr>
        <w:t>гра, город Югорск, улица 40 лет Победы, дом 11.</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 xml:space="preserve">5. Порядок оказания услуг: Исполнитель оказывает услуги по сопровождению путем предоставления в электронном виде по каналам связи посредством телекоммуникационной сети Интернет текущих ежедневных выпусков еженедельных версий комплекта ЭПС «Система ГАРАНТ». </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 xml:space="preserve">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ЭПС «Система ГАРАНТ». В подтверждение изложенного Исполнитель может </w:t>
      </w:r>
      <w:proofErr w:type="gramStart"/>
      <w:r w:rsidRPr="009049AC">
        <w:rPr>
          <w:rFonts w:eastAsia="SimSun"/>
          <w:kern w:val="2"/>
          <w:sz w:val="28"/>
          <w:szCs w:val="28"/>
          <w:lang w:eastAsia="zh-CN" w:bidi="hi-IN"/>
        </w:rPr>
        <w:t>предоставить документы</w:t>
      </w:r>
      <w:proofErr w:type="gramEnd"/>
      <w:r w:rsidRPr="009049AC">
        <w:rPr>
          <w:rFonts w:eastAsia="SimSun"/>
          <w:kern w:val="2"/>
          <w:sz w:val="28"/>
          <w:szCs w:val="28"/>
          <w:lang w:eastAsia="zh-CN" w:bidi="hi-IN"/>
        </w:rPr>
        <w:t xml:space="preserve">,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w:t>
      </w:r>
      <w:r w:rsidRPr="009049AC">
        <w:rPr>
          <w:rFonts w:eastAsia="SimSun"/>
          <w:kern w:val="2"/>
          <w:sz w:val="28"/>
          <w:szCs w:val="28"/>
          <w:lang w:eastAsia="zh-CN" w:bidi="hi-IN"/>
        </w:rPr>
        <w:lastRenderedPageBreak/>
        <w:t>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7. Требования к оказанию услуг:</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i/>
          <w:iCs/>
          <w:kern w:val="2"/>
          <w:sz w:val="28"/>
          <w:szCs w:val="28"/>
          <w:lang w:eastAsia="zh-CN" w:bidi="hi-IN"/>
        </w:rPr>
        <w:t>7.1. Информационные блоки, включаемые в комплект ЭПС «Система ГАРАНТ-Аналитик+»/ комплект информационных блоков:</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«Законодательство России»;</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«Отраслевое законодательство России»;</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«Законодательство ХМАО»;</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«Справочник нормативно-технической документации по строительству»;</w:t>
      </w:r>
    </w:p>
    <w:p w:rsidR="009049AC" w:rsidRPr="009049AC" w:rsidRDefault="009049AC" w:rsidP="009049AC">
      <w:pPr>
        <w:widowControl w:val="0"/>
        <w:suppressAutoHyphens/>
        <w:rPr>
          <w:rFonts w:eastAsia="SimSun"/>
          <w:kern w:val="2"/>
          <w:sz w:val="28"/>
          <w:szCs w:val="28"/>
          <w:lang w:eastAsia="zh-CN" w:bidi="hi-IN"/>
        </w:rPr>
      </w:pPr>
    </w:p>
    <w:p w:rsidR="009049AC" w:rsidRPr="009049AC" w:rsidRDefault="009049AC" w:rsidP="009049AC">
      <w:pPr>
        <w:widowControl w:val="0"/>
        <w:suppressAutoHyphens/>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информационный блок «ГОСТы России»;</w:t>
      </w:r>
    </w:p>
    <w:p w:rsidR="009049AC" w:rsidRPr="009049AC" w:rsidRDefault="009049AC" w:rsidP="009049AC">
      <w:pPr>
        <w:widowControl w:val="0"/>
        <w:suppressAutoHyphens/>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«Судебная практика: приложение к консультационным блокам»;</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eastAsia="Arial"/>
          <w:kern w:val="2"/>
          <w:sz w:val="28"/>
          <w:szCs w:val="28"/>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 xml:space="preserve">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w:t>
      </w:r>
      <w:proofErr w:type="spellStart"/>
      <w:r w:rsidRPr="009049AC">
        <w:rPr>
          <w:rFonts w:eastAsia="Arial"/>
          <w:kern w:val="2"/>
          <w:sz w:val="28"/>
          <w:szCs w:val="28"/>
          <w:lang w:eastAsia="zh-CN" w:bidi="hi-IN"/>
        </w:rPr>
        <w:t>финконтроль</w:t>
      </w:r>
      <w:proofErr w:type="spellEnd"/>
      <w:r w:rsidRPr="009049AC">
        <w:rPr>
          <w:rFonts w:eastAsia="Arial"/>
          <w:kern w:val="2"/>
          <w:sz w:val="28"/>
          <w:szCs w:val="28"/>
          <w:lang w:eastAsia="zh-CN" w:bidi="hi-IN"/>
        </w:rPr>
        <w:t xml:space="preserve">», «Энциклопедия решений. </w:t>
      </w:r>
      <w:proofErr w:type="spellStart"/>
      <w:r w:rsidRPr="009049AC">
        <w:rPr>
          <w:rFonts w:eastAsia="Arial"/>
          <w:kern w:val="2"/>
          <w:sz w:val="28"/>
          <w:szCs w:val="28"/>
          <w:lang w:eastAsia="zh-CN" w:bidi="hi-IN"/>
        </w:rPr>
        <w:t>Госзакупки</w:t>
      </w:r>
      <w:proofErr w:type="spellEnd"/>
      <w:r w:rsidRPr="009049AC">
        <w:rPr>
          <w:rFonts w:eastAsia="Arial"/>
          <w:kern w:val="2"/>
          <w:sz w:val="28"/>
          <w:szCs w:val="28"/>
          <w:lang w:eastAsia="zh-CN" w:bidi="hi-IN"/>
        </w:rPr>
        <w:t>»;</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«Энциклопедия. Формы правовых документов»;</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«Большая домашняя правовая энциклопедия»;</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«Библиотека научных публикаций»;</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eastAsia="Arial"/>
          <w:kern w:val="2"/>
          <w:sz w:val="28"/>
          <w:szCs w:val="28"/>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«Большая библиотека юриста»;</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информационный блок «Документы Судебного департамента при Верховном Суде РФ»;</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 xml:space="preserve">информационный блок «Архивы </w:t>
      </w:r>
      <w:proofErr w:type="spellStart"/>
      <w:r w:rsidRPr="009049AC">
        <w:rPr>
          <w:rFonts w:eastAsia="Arial"/>
          <w:kern w:val="2"/>
          <w:sz w:val="28"/>
          <w:szCs w:val="28"/>
          <w:lang w:eastAsia="zh-CN" w:bidi="hi-IN"/>
        </w:rPr>
        <w:t>ГАРАНТа</w:t>
      </w:r>
      <w:proofErr w:type="spellEnd"/>
      <w:r w:rsidRPr="009049AC">
        <w:rPr>
          <w:rFonts w:eastAsia="Arial"/>
          <w:kern w:val="2"/>
          <w:sz w:val="28"/>
          <w:szCs w:val="28"/>
          <w:lang w:eastAsia="zh-CN" w:bidi="hi-IN"/>
        </w:rPr>
        <w:t>. Россия»;</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информационный блок «</w:t>
      </w:r>
      <w:proofErr w:type="gramStart"/>
      <w:r w:rsidRPr="009049AC">
        <w:rPr>
          <w:rFonts w:eastAsia="SimSun"/>
          <w:kern w:val="2"/>
          <w:sz w:val="28"/>
          <w:szCs w:val="28"/>
          <w:lang w:eastAsia="zh-CN" w:bidi="hi-IN"/>
        </w:rPr>
        <w:t>Интернет-семинары</w:t>
      </w:r>
      <w:proofErr w:type="gramEnd"/>
      <w:r w:rsidRPr="009049AC">
        <w:rPr>
          <w:rFonts w:eastAsia="SimSun"/>
          <w:kern w:val="2"/>
          <w:sz w:val="28"/>
          <w:szCs w:val="28"/>
          <w:lang w:eastAsia="zh-CN" w:bidi="hi-IN"/>
        </w:rPr>
        <w:t>»;</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информационный блок «</w:t>
      </w:r>
      <w:proofErr w:type="spellStart"/>
      <w:r w:rsidRPr="009049AC">
        <w:rPr>
          <w:rFonts w:eastAsia="SimSun"/>
          <w:kern w:val="2"/>
          <w:sz w:val="28"/>
          <w:szCs w:val="28"/>
          <w:lang w:eastAsia="zh-CN" w:bidi="hi-IN"/>
        </w:rPr>
        <w:t>Прайм</w:t>
      </w:r>
      <w:proofErr w:type="spellEnd"/>
      <w:r w:rsidRPr="009049AC">
        <w:rPr>
          <w:rFonts w:eastAsia="SimSun"/>
          <w:kern w:val="2"/>
          <w:sz w:val="28"/>
          <w:szCs w:val="28"/>
          <w:lang w:eastAsia="zh-CN" w:bidi="hi-IN"/>
        </w:rPr>
        <w:t>: законодательство, судебная практика и проекты законов»;</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информационный блок «Аналитическая система «</w:t>
      </w:r>
      <w:proofErr w:type="gramStart"/>
      <w:r w:rsidRPr="009049AC">
        <w:rPr>
          <w:rFonts w:eastAsia="SimSun"/>
          <w:kern w:val="2"/>
          <w:sz w:val="28"/>
          <w:szCs w:val="28"/>
          <w:lang w:eastAsia="zh-CN" w:bidi="hi-IN"/>
        </w:rPr>
        <w:t>Сутяжник</w:t>
      </w:r>
      <w:proofErr w:type="gramEnd"/>
      <w:r w:rsidRPr="009049AC">
        <w:rPr>
          <w:rFonts w:eastAsia="SimSun"/>
          <w:kern w:val="2"/>
          <w:sz w:val="28"/>
          <w:szCs w:val="28"/>
          <w:lang w:eastAsia="zh-CN" w:bidi="hi-IN"/>
        </w:rPr>
        <w:t>».</w:t>
      </w:r>
    </w:p>
    <w:p w:rsidR="009049AC" w:rsidRPr="009049AC" w:rsidRDefault="009049AC" w:rsidP="009049AC">
      <w:pPr>
        <w:widowControl w:val="0"/>
        <w:suppressAutoHyphens/>
        <w:jc w:val="both"/>
        <w:rPr>
          <w:rFonts w:eastAsia="SimSun"/>
          <w:kern w:val="2"/>
          <w:sz w:val="28"/>
          <w:szCs w:val="28"/>
          <w:shd w:val="clear" w:color="auto" w:fill="FF3333"/>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i/>
          <w:iCs/>
          <w:kern w:val="2"/>
          <w:sz w:val="28"/>
          <w:szCs w:val="28"/>
          <w:lang w:eastAsia="zh-CN" w:bidi="hi-IN"/>
        </w:rPr>
        <w:t>7.2. Функциональные возможности и свойства ЭПС «Система ГАРАНТ»:</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из комплекта ЭПС «Система ГАРАНТ» к онлайн-архивам судебных решений и муниципальных актов</w:t>
      </w:r>
      <w:r w:rsidRPr="009049AC">
        <w:rPr>
          <w:rFonts w:ascii="Arial" w:eastAsia="SimSun" w:hAnsi="Arial" w:cs="Mangal"/>
          <w:kern w:val="2"/>
          <w:szCs w:val="24"/>
          <w:lang w:eastAsia="zh-CN" w:bidi="hi-IN"/>
        </w:rPr>
        <w:t xml:space="preserve"> </w:t>
      </w:r>
      <w:r w:rsidRPr="009049AC">
        <w:rPr>
          <w:rFonts w:eastAsia="SimSun"/>
          <w:kern w:val="2"/>
          <w:sz w:val="28"/>
          <w:szCs w:val="28"/>
          <w:lang w:eastAsia="zh-CN" w:bidi="hi-IN"/>
        </w:rPr>
        <w:t>без повторного ввода поискового запроса;</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применения логических условий при запросе нескольких значений одного реквизита («Тема», «Орган/Источник», «Тип», «Территория», «Вид информации»); </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поиск материалов периодических печатных изданий по источнику их опубликования;</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поиск по ситуации (без указания реквизитов документа и без обязательного контекстного соответствия поискового запроса тексту документов);</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поиск по правовому классификатору отраслей права;</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поиск правовых актов по дате (интервалу дат) вступления в силу, утраты силы, внесения изменений;</w:t>
      </w:r>
    </w:p>
    <w:p w:rsidR="009049AC" w:rsidRPr="009049AC" w:rsidRDefault="009049AC" w:rsidP="009049AC">
      <w:pPr>
        <w:widowControl w:val="0"/>
        <w:suppressAutoHyphens/>
        <w:jc w:val="both"/>
        <w:rPr>
          <w:rFonts w:ascii="Arial" w:eastAsia="SimSun" w:hAnsi="Arial" w:cs="Mangal"/>
          <w:kern w:val="2"/>
          <w:szCs w:val="24"/>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поиска контекста в видео-семинарах с помощью единой строки Базового поиска. При осуществлении поиска контекста найденное видео должно открываться с того момента, который содержит искомый контекст, а в случае упоминания контекста в конкретном видео несколько раз, вхождения для быстрого переключения должны быть отмечены в окне просмотра; </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обращения непосредственно из комплекта ЭПС «Система </w:t>
      </w:r>
      <w:r w:rsidRPr="009049AC">
        <w:rPr>
          <w:rFonts w:eastAsia="SimSun"/>
          <w:kern w:val="2"/>
          <w:sz w:val="28"/>
          <w:szCs w:val="28"/>
          <w:lang w:eastAsia="zh-CN" w:bidi="hi-IN"/>
        </w:rPr>
        <w:lastRenderedPageBreak/>
        <w:t>ГАРАНТ» в открытые источники сети Интернет при необходимости продолжения поиска контекста по сформулированному запросу в единой строке Базового поиска;</w:t>
      </w:r>
    </w:p>
    <w:p w:rsidR="009049AC" w:rsidRPr="009049AC" w:rsidRDefault="009049AC" w:rsidP="009049AC">
      <w:pPr>
        <w:widowControl w:val="0"/>
        <w:suppressAutoHyphens/>
        <w:jc w:val="both"/>
        <w:rPr>
          <w:rFonts w:eastAsia="SimSun"/>
          <w:kern w:val="2"/>
          <w:sz w:val="28"/>
          <w:szCs w:val="28"/>
          <w:shd w:val="clear" w:color="auto" w:fill="FF3333"/>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поиска трактовки нормативных определений для понятий и терминов, используемых в той или иной области права или сфере деятельности;</w:t>
      </w:r>
    </w:p>
    <w:p w:rsidR="009049AC" w:rsidRPr="009049AC" w:rsidRDefault="009049AC" w:rsidP="009049AC">
      <w:pPr>
        <w:widowControl w:val="0"/>
        <w:suppressAutoHyphens/>
        <w:jc w:val="both"/>
        <w:rPr>
          <w:rFonts w:eastAsia="SimSun"/>
          <w:kern w:val="2"/>
          <w:sz w:val="28"/>
          <w:szCs w:val="28"/>
          <w:shd w:val="clear" w:color="auto" w:fill="FF3333"/>
          <w:lang w:eastAsia="zh-CN" w:bidi="hi-IN"/>
        </w:rPr>
      </w:pPr>
    </w:p>
    <w:p w:rsidR="009049AC" w:rsidRPr="009049AC" w:rsidRDefault="009049AC" w:rsidP="009049AC">
      <w:pPr>
        <w:widowControl w:val="0"/>
        <w:shd w:val="clear" w:color="auto" w:fill="FFFFFF"/>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автоматическое </w:t>
      </w:r>
      <w:r w:rsidRPr="009049AC">
        <w:rPr>
          <w:rFonts w:eastAsia="Calibri"/>
          <w:color w:val="000000"/>
          <w:kern w:val="2"/>
          <w:sz w:val="28"/>
          <w:szCs w:val="28"/>
          <w:lang w:eastAsia="zh-CN" w:bidi="hi-IN"/>
        </w:rPr>
        <w:t>исправление опечаток без прерывания процесса поиска с возможностью отказа от предложенного варианта исправления;</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обращения непосредственно из комплекта ЭПС «Система ГАРАНТ» к онлайн-архиву муниципальных актов субъекта (субъектов) Российской Федерации, законодательство которого (которых) включено в комплект ЭПС «Система ГАРАНТ»;</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обращения непосредственно из комплекта ЭПС «Система ГАРАНТ» к онлайн-архиву судебных решений, в том числе решений мировых судей и определений арбитражных судов. Судебные решения могут сопровождаться аннотациями, содержащими краткое изложение темы решений, требований истца и выводов суда;</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proofErr w:type="gramStart"/>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поиск судебной практики по специальным критериям: ключевым темам и сторонам спора, судье и виду судопроизводства; отбор документов из полученного в результате поиска списка арбитражной практики по делам с участием определенных Исполнителем органов власти, отбор документов из полученного в результате поиска списка арбитражной практики кассационной инстанции по делам с решениями в пользу налогового органа или налогоплательщика;</w:t>
      </w:r>
      <w:proofErr w:type="gramEnd"/>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просмотра непосредственно в комплекте ЭПС «Система ГАРАНТ» анонсов предстоящих </w:t>
      </w:r>
      <w:proofErr w:type="gramStart"/>
      <w:r w:rsidRPr="009049AC">
        <w:rPr>
          <w:rFonts w:eastAsia="SimSun"/>
          <w:kern w:val="2"/>
          <w:sz w:val="28"/>
          <w:szCs w:val="28"/>
          <w:lang w:eastAsia="zh-CN" w:bidi="hi-IN"/>
        </w:rPr>
        <w:t>интернет-семинаров</w:t>
      </w:r>
      <w:proofErr w:type="gramEnd"/>
      <w:r w:rsidRPr="009049AC">
        <w:rPr>
          <w:rFonts w:eastAsia="SimSun"/>
          <w:kern w:val="2"/>
          <w:sz w:val="28"/>
          <w:szCs w:val="28"/>
          <w:lang w:eastAsia="zh-CN" w:bidi="hi-IN"/>
        </w:rPr>
        <w:t xml:space="preserve">, содержащих их название, ФИО, фото и регалии лектора, срок, в течение которого семинар доступен для просмотра в ЭПС «Система ГАРАНТ», программу семинара, ссылку на </w:t>
      </w:r>
      <w:proofErr w:type="spellStart"/>
      <w:r w:rsidRPr="009049AC">
        <w:rPr>
          <w:rFonts w:eastAsia="SimSun"/>
          <w:kern w:val="2"/>
          <w:sz w:val="28"/>
          <w:szCs w:val="28"/>
          <w:lang w:eastAsia="zh-CN" w:bidi="hi-IN"/>
        </w:rPr>
        <w:t>видеоанонс</w:t>
      </w:r>
      <w:proofErr w:type="spellEnd"/>
      <w:r w:rsidRPr="009049AC">
        <w:rPr>
          <w:rFonts w:eastAsia="SimSun"/>
          <w:kern w:val="2"/>
          <w:sz w:val="28"/>
          <w:szCs w:val="28"/>
          <w:lang w:eastAsia="zh-CN" w:bidi="hi-IN"/>
        </w:rPr>
        <w:t xml:space="preserve">, а также наличие интернет-семинаров для просмотра; </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функция «ПРАЙМ. Обзор изменений законодательства» (часть информационного блока «</w:t>
      </w:r>
      <w:proofErr w:type="spellStart"/>
      <w:r w:rsidRPr="009049AC">
        <w:rPr>
          <w:rFonts w:eastAsia="SimSun"/>
          <w:kern w:val="2"/>
          <w:sz w:val="28"/>
          <w:szCs w:val="28"/>
          <w:lang w:eastAsia="zh-CN" w:bidi="hi-IN"/>
        </w:rPr>
        <w:t>Прайм</w:t>
      </w:r>
      <w:proofErr w:type="spellEnd"/>
      <w:r w:rsidRPr="009049AC">
        <w:rPr>
          <w:rFonts w:eastAsia="SimSun"/>
          <w:kern w:val="2"/>
          <w:sz w:val="28"/>
          <w:szCs w:val="28"/>
          <w:lang w:eastAsia="zh-CN" w:bidi="hi-IN"/>
        </w:rPr>
        <w:t>: законодательство, судебная практика и проекты законов»): наличие аналитических аннотаций, кратко излагающих суть документов федерального и регионального законодательства;</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в основном меню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 охрана труда, промышленная безопасность;</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работы в активном списке документов (результате поиска), в том числе возможность его уточнения по имеющимся реквизитам;</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возможность постановки на контроль документа/документов с целью получения информации об изменениях;</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 w:val="28"/>
          <w:szCs w:val="28"/>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постановки на контроль списка документов, связанных с документом или его фрагментом, в том числе возможность отслеживать появление новых актов. Возможность получения уведомления о данных изменениях на указанный адрес электронной почты. Возможность изменения названия поставленного на контроль списка документов;</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экспорта (сохранения) выбранного документа, фрагмента документа или списка документов в файл формата </w:t>
      </w:r>
      <w:r w:rsidRPr="009049AC">
        <w:rPr>
          <w:rFonts w:eastAsia="Arial"/>
          <w:color w:val="000000"/>
          <w:kern w:val="2"/>
          <w:sz w:val="28"/>
          <w:szCs w:val="28"/>
          <w:lang w:val="en-US" w:eastAsia="zh-CN" w:bidi="hi-IN"/>
        </w:rPr>
        <w:t>rtf</w:t>
      </w:r>
      <w:r w:rsidRPr="009049AC">
        <w:rPr>
          <w:rFonts w:eastAsia="SimSun"/>
          <w:kern w:val="2"/>
          <w:sz w:val="28"/>
          <w:szCs w:val="28"/>
          <w:lang w:eastAsia="zh-CN" w:bidi="hi-IN"/>
        </w:rPr>
        <w:t>;</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установки закладок </w:t>
      </w:r>
      <w:r w:rsidRPr="009049AC">
        <w:rPr>
          <w:rFonts w:eastAsia="Arial"/>
          <w:kern w:val="2"/>
          <w:sz w:val="28"/>
          <w:szCs w:val="28"/>
          <w:lang w:eastAsia="zh-CN" w:bidi="hi-IN"/>
        </w:rPr>
        <w:t xml:space="preserve">в тексте документа, их изменение и </w:t>
      </w:r>
      <w:r w:rsidRPr="009049AC">
        <w:rPr>
          <w:rFonts w:eastAsia="SimSun"/>
          <w:kern w:val="2"/>
          <w:sz w:val="28"/>
          <w:szCs w:val="28"/>
          <w:lang w:eastAsia="zh-CN" w:bidi="hi-IN"/>
        </w:rPr>
        <w:t>удаление, а также возможность поиска документов по контексту среди названий закладок;</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функция «Графическая копия официальной публикации»: возможность обращения к графической копии публикации первоначальной редакции нормативного акта при ее наличии;</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перехода по ссылкам из документов, включая судебную практику и авторские материалы, на актуальные редакции нормативных правовых актов </w:t>
      </w:r>
      <w:r w:rsidRPr="009049AC">
        <w:rPr>
          <w:rFonts w:eastAsia="SimSun"/>
          <w:kern w:val="2"/>
          <w:sz w:val="28"/>
          <w:szCs w:val="28"/>
          <w:lang w:eastAsia="zh-CN" w:bidi="hi-IN"/>
        </w:rPr>
        <w:lastRenderedPageBreak/>
        <w:t>(по умолчанию);</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осуществлять поиск </w:t>
      </w:r>
      <w:r w:rsidRPr="009049AC">
        <w:rPr>
          <w:rFonts w:eastAsia="SimSun"/>
          <w:color w:val="000000"/>
          <w:kern w:val="2"/>
          <w:sz w:val="28"/>
          <w:szCs w:val="28"/>
          <w:lang w:eastAsia="zh-CN" w:bidi="hi-IN"/>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функция «Калькуляторы»: наличие инструментов для автоматического вычисления отдельных показателей по введенным </w:t>
      </w:r>
      <w:proofErr w:type="gramStart"/>
      <w:r w:rsidRPr="009049AC">
        <w:rPr>
          <w:rFonts w:eastAsia="SimSun"/>
          <w:kern w:val="2"/>
          <w:sz w:val="28"/>
          <w:szCs w:val="28"/>
          <w:lang w:eastAsia="zh-CN" w:bidi="hi-IN"/>
        </w:rPr>
        <w:t>пользователем</w:t>
      </w:r>
      <w:proofErr w:type="gramEnd"/>
      <w:r w:rsidRPr="009049AC">
        <w:rPr>
          <w:rFonts w:eastAsia="SimSun"/>
          <w:kern w:val="2"/>
          <w:sz w:val="28"/>
          <w:szCs w:val="28"/>
          <w:lang w:eastAsia="zh-CN" w:bidi="hi-IN"/>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eastAsia="SimSun"/>
          <w:kern w:val="2"/>
          <w:sz w:val="28"/>
          <w:szCs w:val="28"/>
          <w:lang w:eastAsia="zh-CN" w:bidi="hi-IN"/>
        </w:rPr>
      </w:pPr>
      <w:proofErr w:type="gramStart"/>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функциональная возможность «Аналитическая система «Сутяжник», обеспечивающая сервис подбора судебной практики, соответствующей тематике и содержанию загруженных пользователем в сервис документов, в которых подробно излагается правовая проблема, в форматах </w:t>
      </w:r>
      <w:proofErr w:type="spellStart"/>
      <w:r w:rsidRPr="009049AC">
        <w:rPr>
          <w:rFonts w:eastAsia="SimSun"/>
          <w:kern w:val="2"/>
          <w:sz w:val="28"/>
          <w:szCs w:val="28"/>
          <w:lang w:eastAsia="zh-CN" w:bidi="hi-IN"/>
        </w:rPr>
        <w:t>doc</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docx</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rtf</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txt</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odt</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pdf</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jpeg</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tiff</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png</w:t>
      </w:r>
      <w:proofErr w:type="spellEnd"/>
      <w:r w:rsidRPr="009049AC">
        <w:rPr>
          <w:rFonts w:eastAsia="SimSun"/>
          <w:kern w:val="2"/>
          <w:sz w:val="28"/>
          <w:szCs w:val="28"/>
          <w:lang w:eastAsia="zh-CN" w:bidi="hi-IN"/>
        </w:rPr>
        <w:t>; возможность ознакомиться с сутью решения без открытия содержащего его документа с использованием кратко изложенных требований истца, вывода суда, ключевых тем;</w:t>
      </w:r>
      <w:proofErr w:type="gramEnd"/>
      <w:r w:rsidRPr="009049AC">
        <w:rPr>
          <w:rFonts w:eastAsia="SimSun"/>
          <w:kern w:val="2"/>
          <w:sz w:val="28"/>
          <w:szCs w:val="28"/>
          <w:lang w:eastAsia="zh-CN" w:bidi="hi-IN"/>
        </w:rPr>
        <w:t xml:space="preserve">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При введении запроса к судебному решению содержащий его документ должен открываться на фрагменте, наиболее соответствующем этому запросу;</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функциональная возможность «Аналитическая система «</w:t>
      </w:r>
      <w:proofErr w:type="gramStart"/>
      <w:r w:rsidRPr="009049AC">
        <w:rPr>
          <w:rFonts w:eastAsia="SimSun"/>
          <w:kern w:val="2"/>
          <w:sz w:val="28"/>
          <w:szCs w:val="28"/>
          <w:lang w:eastAsia="zh-CN" w:bidi="hi-IN"/>
        </w:rPr>
        <w:t>Сутяжник</w:t>
      </w:r>
      <w:proofErr w:type="gramEnd"/>
      <w:r w:rsidRPr="009049AC">
        <w:rPr>
          <w:rFonts w:eastAsia="SimSun"/>
          <w:kern w:val="2"/>
          <w:sz w:val="28"/>
          <w:szCs w:val="28"/>
          <w:lang w:eastAsia="zh-CN" w:bidi="hi-IN"/>
        </w:rPr>
        <w:t xml:space="preserve">», обеспечивающая сервис подбора судебной практики, соответствующей тематике и содержанию загруженных пользователем в сервис документов, в которых подробно излагается правовая проблема, в форматах </w:t>
      </w:r>
      <w:proofErr w:type="spellStart"/>
      <w:r w:rsidRPr="009049AC">
        <w:rPr>
          <w:rFonts w:eastAsia="SimSun"/>
          <w:kern w:val="2"/>
          <w:sz w:val="28"/>
          <w:szCs w:val="28"/>
          <w:lang w:eastAsia="zh-CN" w:bidi="hi-IN"/>
        </w:rPr>
        <w:t>doc</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docx</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rtf</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txt</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odt</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pdf</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jpeg</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tiff</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png</w:t>
      </w:r>
      <w:proofErr w:type="spellEnd"/>
      <w:r w:rsidRPr="009049AC">
        <w:rPr>
          <w:rFonts w:eastAsia="SimSun"/>
          <w:kern w:val="2"/>
          <w:sz w:val="28"/>
          <w:szCs w:val="28"/>
          <w:lang w:eastAsia="zh-CN" w:bidi="hi-IN"/>
        </w:rPr>
        <w:t>; возможность ознакомиться с сутью решения кратко изложенных требований истца, вывода суда, ключевых тем;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w:t>
      </w:r>
      <w:proofErr w:type="gramStart"/>
      <w:r w:rsidRPr="009049AC">
        <w:rPr>
          <w:rFonts w:eastAsia="SimSun"/>
          <w:kern w:val="2"/>
          <w:sz w:val="28"/>
          <w:szCs w:val="28"/>
          <w:lang w:eastAsia="zh-CN" w:bidi="hi-IN"/>
        </w:rPr>
        <w:t>.</w:t>
      </w:r>
      <w:proofErr w:type="gramEnd"/>
      <w:r w:rsidRPr="009049AC">
        <w:rPr>
          <w:rFonts w:eastAsia="SimSun"/>
          <w:kern w:val="2"/>
          <w:sz w:val="28"/>
          <w:szCs w:val="28"/>
          <w:lang w:eastAsia="zh-CN" w:bidi="hi-IN"/>
        </w:rPr>
        <w:t xml:space="preserve"> (</w:t>
      </w:r>
      <w:proofErr w:type="gramStart"/>
      <w:r w:rsidRPr="009049AC">
        <w:rPr>
          <w:rFonts w:eastAsia="SimSun"/>
          <w:kern w:val="2"/>
          <w:sz w:val="28"/>
          <w:szCs w:val="28"/>
          <w:lang w:eastAsia="zh-CN" w:bidi="hi-IN"/>
        </w:rPr>
        <w:t>ч</w:t>
      </w:r>
      <w:proofErr w:type="gramEnd"/>
      <w:r w:rsidRPr="009049AC">
        <w:rPr>
          <w:rFonts w:eastAsia="SimSun"/>
          <w:kern w:val="2"/>
          <w:sz w:val="28"/>
          <w:szCs w:val="28"/>
          <w:lang w:eastAsia="zh-CN" w:bidi="hi-IN"/>
        </w:rPr>
        <w:t>ерез информационно-телекоммуникационную сеть Интернет при наличии подключения к ней).</w:t>
      </w:r>
    </w:p>
    <w:p w:rsidR="009049AC" w:rsidRPr="009049AC" w:rsidRDefault="009049AC" w:rsidP="009049AC">
      <w:pPr>
        <w:widowControl w:val="0"/>
        <w:suppressAutoHyphens/>
        <w:jc w:val="both"/>
        <w:rPr>
          <w:rFonts w:ascii="Arial" w:eastAsia="SimSun" w:hAnsi="Arial" w:cs="Mangal"/>
          <w:kern w:val="2"/>
          <w:szCs w:val="24"/>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обращения непосредственно из комплекта ЭПС «Система ГАРАНТ» к сервису, позволяющему в автоматическом режиме определять, к какому коду относятся товары, работы или услуги согласно Общероссийскому классификатору продукции по видам экономической деятельности (ОКПД 2) </w:t>
      </w:r>
      <w:proofErr w:type="gramStart"/>
      <w:r w:rsidRPr="009049AC">
        <w:rPr>
          <w:rFonts w:eastAsia="SimSun"/>
          <w:kern w:val="2"/>
          <w:sz w:val="28"/>
          <w:szCs w:val="28"/>
          <w:lang w:eastAsia="zh-CN" w:bidi="hi-IN"/>
        </w:rPr>
        <w:t>ОК</w:t>
      </w:r>
      <w:proofErr w:type="gramEnd"/>
      <w:r w:rsidRPr="009049AC">
        <w:rPr>
          <w:rFonts w:eastAsia="SimSun"/>
          <w:kern w:val="2"/>
          <w:sz w:val="28"/>
          <w:szCs w:val="28"/>
          <w:lang w:eastAsia="zh-CN" w:bidi="hi-IN"/>
        </w:rPr>
        <w:t> 034-2014 (КПЕС 2008), а также получать информацию об установленных запретах, ограничениях или преференциях при осуществлении закупок товаров, работ или услуг;</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proofErr w:type="gramStart"/>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возможность письменного обращения непосредственно из комплекта ЭПС </w:t>
      </w:r>
      <w:r w:rsidRPr="009049AC">
        <w:rPr>
          <w:rFonts w:eastAsia="SimSun"/>
          <w:kern w:val="2"/>
          <w:sz w:val="28"/>
          <w:szCs w:val="28"/>
          <w:lang w:eastAsia="zh-CN" w:bidi="hi-IN"/>
        </w:rPr>
        <w:lastRenderedPageBreak/>
        <w:t>«Система ГАРАНТ» с описанием практической ситуации в количестве до двух включительно в календарный месяц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и получения индивидуального заключения по описанной практической ситуации с последующим включением в</w:t>
      </w:r>
      <w:proofErr w:type="gramEnd"/>
      <w:r w:rsidRPr="009049AC">
        <w:rPr>
          <w:rFonts w:eastAsia="SimSun"/>
          <w:kern w:val="2"/>
          <w:sz w:val="28"/>
          <w:szCs w:val="28"/>
          <w:lang w:eastAsia="zh-CN" w:bidi="hi-IN"/>
        </w:rPr>
        <w:t xml:space="preserve"> соответствующий информационный блок выбранного комплекта ЭПС «Система ГАРАНТ». Информационный блок сопровождается Горячей линией разработчика;</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функциональная возможность «Гарант Диск», позволяющая Заказчику создавать интегрированный с комплектом ЭПС «Система ГАРАНТ» собственный информационный банк данных документов Заказчика. </w:t>
      </w:r>
      <w:proofErr w:type="gramStart"/>
      <w:r w:rsidRPr="009049AC">
        <w:rPr>
          <w:rFonts w:eastAsia="SimSun"/>
          <w:kern w:val="2"/>
          <w:sz w:val="28"/>
          <w:szCs w:val="28"/>
          <w:lang w:eastAsia="zh-CN" w:bidi="hi-IN"/>
        </w:rPr>
        <w:t>Возможность добавлять до 100 документов в день, возможность генерации гиперссылок (до 20 документов от одного пользователя, c максимальным размером документа до 20 мегабайт) в тексте добавленного документа на упомянутые в этом тексте документы с необходимым для генерации набором реквизитов, возможность удалять добавленные ранее документы, возможность проводить поиск документов (после проведения необходимой индексации добавления и удаления документов) по информационному банку данных</w:t>
      </w:r>
      <w:proofErr w:type="gramEnd"/>
      <w:r w:rsidRPr="009049AC">
        <w:rPr>
          <w:rFonts w:eastAsia="SimSun"/>
          <w:kern w:val="2"/>
          <w:sz w:val="28"/>
          <w:szCs w:val="28"/>
          <w:lang w:eastAsia="zh-CN" w:bidi="hi-IN"/>
        </w:rPr>
        <w:t xml:space="preserve"> документов Заказчика, </w:t>
      </w:r>
      <w:proofErr w:type="gramStart"/>
      <w:r w:rsidRPr="009049AC">
        <w:rPr>
          <w:rFonts w:eastAsia="SimSun"/>
          <w:kern w:val="2"/>
          <w:sz w:val="28"/>
          <w:szCs w:val="28"/>
          <w:lang w:eastAsia="zh-CN" w:bidi="hi-IN"/>
        </w:rPr>
        <w:t>интегрированному</w:t>
      </w:r>
      <w:proofErr w:type="gramEnd"/>
      <w:r w:rsidRPr="009049AC">
        <w:rPr>
          <w:rFonts w:eastAsia="SimSun"/>
          <w:kern w:val="2"/>
          <w:sz w:val="28"/>
          <w:szCs w:val="28"/>
          <w:lang w:eastAsia="zh-CN" w:bidi="hi-IN"/>
        </w:rPr>
        <w:t xml:space="preserve"> с комплектом ЭПС «Система ГАРАНТ»;</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proofErr w:type="gramStart"/>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функциональная возможность «Конструктор правовых документов», позволяющая осуществлять составление документов по одной из предусмотренных в ней форм: исковое заявление в суды (арбитражные и общей юрисдикции), учредительные документы (уставы акционерных обществ, обществ с ограниченной ответственностью), учетная политика (возможность формирования учетной политики организации госсектора), гражданско-правовые и трудовые договоры, государственные (муниципальные) контракты, доверенности и другие документы, возможность сохранения составленного документа в информационном банке данных</w:t>
      </w:r>
      <w:proofErr w:type="gramEnd"/>
      <w:r w:rsidRPr="009049AC">
        <w:rPr>
          <w:rFonts w:eastAsia="SimSun"/>
          <w:kern w:val="2"/>
          <w:sz w:val="28"/>
          <w:szCs w:val="28"/>
          <w:lang w:eastAsia="zh-CN" w:bidi="hi-IN"/>
        </w:rPr>
        <w:t xml:space="preserve"> документов Заказчика, </w:t>
      </w:r>
      <w:proofErr w:type="gramStart"/>
      <w:r w:rsidRPr="009049AC">
        <w:rPr>
          <w:rFonts w:eastAsia="SimSun"/>
          <w:kern w:val="2"/>
          <w:sz w:val="28"/>
          <w:szCs w:val="28"/>
          <w:lang w:eastAsia="zh-CN" w:bidi="hi-IN"/>
        </w:rPr>
        <w:t>интегрированном</w:t>
      </w:r>
      <w:proofErr w:type="gramEnd"/>
      <w:r w:rsidRPr="009049AC">
        <w:rPr>
          <w:rFonts w:eastAsia="SimSun"/>
          <w:kern w:val="2"/>
          <w:sz w:val="28"/>
          <w:szCs w:val="28"/>
          <w:lang w:eastAsia="zh-CN" w:bidi="hi-IN"/>
        </w:rPr>
        <w:t xml:space="preserve"> с комплектом ЭПС «Система ГАРАНТ»; </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eastAsia="SimSun"/>
          <w:kern w:val="2"/>
          <w:sz w:val="28"/>
          <w:szCs w:val="28"/>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экспорта по каналам связи через информационно-телекоммуникационную сеть Интернет документа, составленного с использованием функциональной возможности «Конструктор правовых документов», в сервис функциональной возможности Аналитическая система «</w:t>
      </w:r>
      <w:proofErr w:type="gramStart"/>
      <w:r w:rsidRPr="009049AC">
        <w:rPr>
          <w:rFonts w:eastAsia="SimSun"/>
          <w:kern w:val="2"/>
          <w:sz w:val="28"/>
          <w:szCs w:val="28"/>
          <w:lang w:eastAsia="zh-CN" w:bidi="hi-IN"/>
        </w:rPr>
        <w:t>Сутяжник</w:t>
      </w:r>
      <w:proofErr w:type="gramEnd"/>
      <w:r w:rsidRPr="009049AC">
        <w:rPr>
          <w:rFonts w:eastAsia="SimSun"/>
          <w:kern w:val="2"/>
          <w:sz w:val="28"/>
          <w:szCs w:val="28"/>
          <w:lang w:eastAsia="zh-CN" w:bidi="hi-IN"/>
        </w:rPr>
        <w:t>» с целью подбора судебной практики, соответствующей тематике экспортированного документа по аналогичным делам;</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функциональная возможность «Гарант Коннект», позволяющая Заказчику с помощью реализованного в ЭПС «Система ГАРАНТ» набора методов API:</w:t>
      </w:r>
    </w:p>
    <w:p w:rsidR="009049AC" w:rsidRPr="009049AC" w:rsidRDefault="009049AC" w:rsidP="009049AC">
      <w:pPr>
        <w:widowControl w:val="0"/>
        <w:numPr>
          <w:ilvl w:val="0"/>
          <w:numId w:val="26"/>
        </w:numPr>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 xml:space="preserve">применять автоматизированные функции поиска документов, содержащихся в комплекте ЭПС «Система ГАРАНТ», с осуществлением </w:t>
      </w:r>
      <w:r w:rsidRPr="009049AC">
        <w:rPr>
          <w:rFonts w:eastAsia="SimSun"/>
          <w:kern w:val="2"/>
          <w:sz w:val="28"/>
          <w:szCs w:val="28"/>
          <w:lang w:eastAsia="zh-CN" w:bidi="hi-IN"/>
        </w:rPr>
        <w:lastRenderedPageBreak/>
        <w:t>соответствующих запросов на сайте Заказчика или на его внутреннем портале;</w:t>
      </w:r>
    </w:p>
    <w:p w:rsidR="009049AC" w:rsidRPr="009049AC" w:rsidRDefault="009049AC" w:rsidP="009049AC">
      <w:pPr>
        <w:widowControl w:val="0"/>
        <w:numPr>
          <w:ilvl w:val="0"/>
          <w:numId w:val="26"/>
        </w:numPr>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 xml:space="preserve">по запросам Заказчика автоматически расставлять ссылки на нормативные акты в документах, имеющихся у Заказчика, при этом размер документа Заказчика в каждом запросе на простановку в нем ссылок должен быть до 20 МБ;* </w:t>
      </w:r>
    </w:p>
    <w:p w:rsidR="009049AC" w:rsidRPr="009049AC" w:rsidRDefault="009049AC" w:rsidP="009049AC">
      <w:pPr>
        <w:widowControl w:val="0"/>
        <w:numPr>
          <w:ilvl w:val="0"/>
          <w:numId w:val="26"/>
        </w:numPr>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по запросам Заказчика автоматизировано получать тексты документов, содержащихся в комплекте ЭПС «Система ГАРАНТ», при этом количество запросов может быть до 30 запросов в месяц;</w:t>
      </w:r>
    </w:p>
    <w:p w:rsidR="009049AC" w:rsidRPr="009049AC" w:rsidRDefault="009049AC" w:rsidP="009049AC">
      <w:pPr>
        <w:widowControl w:val="0"/>
        <w:numPr>
          <w:ilvl w:val="0"/>
          <w:numId w:val="26"/>
        </w:numPr>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по запросам Заказчика проверять на актуальность тексты нормативных документов, содержащихся в комплекте ЭПС «Система ГАРАНТ», начиная с указанной в запросе даты, при этом каждый запрос должен содержать до 100 ссылок на проверяемые документы;*</w:t>
      </w:r>
    </w:p>
    <w:p w:rsidR="009049AC" w:rsidRPr="009049AC" w:rsidRDefault="009049AC" w:rsidP="009049AC">
      <w:pPr>
        <w:widowControl w:val="0"/>
        <w:numPr>
          <w:ilvl w:val="0"/>
          <w:numId w:val="26"/>
        </w:numPr>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автоматизировано получать по запросам Заказчика новости Ленты ПРАЙМ, а также по запросам Заказчика получать список тематических категорий, которые можно использовать для формирования Ленты ПРАЙМ в соответствии с потребностями Заказчика. При этом в запросах на получение новостей Ленты ПРАЙМ возможно запрашивать новости, вышедшие не ранее, чем за год до даты запроса.</w:t>
      </w: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*Количество запросов на проверку документов на актуальность и автоматическую расстановку ссылок – до 1000 запросов в месяц суммарно.</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proofErr w:type="gramStart"/>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функциональная возможность «Экспресс согласование», позволяющая осуществлять автоматизацию внутренних процессов согласования и визирования документов: создание маршрутов согласования документов с указанием последовательности согласования и роли пользователей, создание заявки для согласования, выбор маршрута для заявки для согласования, получение уведомления о событиях, настраиваемых через личный кабинет, комментирование согласовываемых документов, прикрепление файлов, одобрение согласуемых документов или возвращение на выбираемый этап согласования, заведение карточки информации для</w:t>
      </w:r>
      <w:proofErr w:type="gramEnd"/>
      <w:r w:rsidRPr="009049AC">
        <w:rPr>
          <w:rFonts w:eastAsia="SimSun"/>
          <w:kern w:val="2"/>
          <w:sz w:val="28"/>
          <w:szCs w:val="28"/>
          <w:lang w:eastAsia="zh-CN" w:bidi="hi-IN"/>
        </w:rPr>
        <w:t xml:space="preserve"> определенных типов документов;</w:t>
      </w:r>
    </w:p>
    <w:p w:rsidR="009049AC" w:rsidRPr="009049AC" w:rsidRDefault="009049AC" w:rsidP="009049AC">
      <w:pPr>
        <w:widowControl w:val="0"/>
        <w:suppressAutoHyphens/>
        <w:rPr>
          <w:rFonts w:ascii="Arial" w:eastAsia="SimSun" w:hAnsi="Arial" w:cs="Mangal"/>
          <w:kern w:val="2"/>
          <w:szCs w:val="24"/>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 программный продукт «Гарант Тендер», позволяющему осуществлять мониторинг торговых операций по закупкам государственного и коммерческого сектора (размещаемых по законам №№ 44-ФЗ и 223-ФЗ, постановлению правительства № 615 и торгам по банкротству), в том числе по вложенной документации; обработку и анализ информации о закупках в автоматическом режиме закупок, а также организовывать дальнейшую работу по участию в закупках: возможность оставлять комментарии, менять фазы, прикреплять файлы, назначать ответственных сотрудников. Программным продуктом должна быть предусмотрена возможность постановки закупок на контроль в связи с изменениями информации о закупке, оповещения о новых закупках по выбранным параметрам;</w:t>
      </w:r>
    </w:p>
    <w:p w:rsidR="009049AC" w:rsidRPr="009049AC" w:rsidRDefault="009049AC" w:rsidP="009049AC">
      <w:pPr>
        <w:widowControl w:val="0"/>
        <w:suppressAutoHyphens/>
        <w:jc w:val="both"/>
        <w:rPr>
          <w:rFonts w:eastAsia="SimSun"/>
          <w:kern w:val="2"/>
          <w:sz w:val="28"/>
          <w:szCs w:val="28"/>
          <w:shd w:val="clear" w:color="auto" w:fill="FF3333"/>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lastRenderedPageBreak/>
        <w:t>–</w:t>
      </w:r>
      <w:r w:rsidRPr="009049AC">
        <w:rPr>
          <w:kern w:val="2"/>
          <w:sz w:val="28"/>
          <w:szCs w:val="28"/>
          <w:lang w:eastAsia="zh-CN" w:bidi="hi-IN"/>
        </w:rPr>
        <w:t xml:space="preserve"> </w:t>
      </w:r>
      <w:r w:rsidRPr="009049AC">
        <w:rPr>
          <w:rFonts w:eastAsia="SimSun"/>
          <w:kern w:val="2"/>
          <w:sz w:val="28"/>
          <w:szCs w:val="28"/>
          <w:lang w:eastAsia="zh-CN" w:bidi="hi-IN"/>
        </w:rPr>
        <w:t>возможность сохранения поисковых запросов с автоматическим сохранением истории запросов и открытых документов не менее чем за 42 дня;</w:t>
      </w:r>
    </w:p>
    <w:p w:rsidR="009049AC" w:rsidRPr="009049AC" w:rsidRDefault="009049AC" w:rsidP="009049AC">
      <w:pPr>
        <w:widowControl w:val="0"/>
        <w:suppressAutoHyphens/>
        <w:jc w:val="both"/>
        <w:rPr>
          <w:rFonts w:eastAsia="SimSun"/>
          <w:kern w:val="2"/>
          <w:sz w:val="28"/>
          <w:szCs w:val="28"/>
          <w:shd w:val="clear" w:color="auto" w:fill="FFFF00"/>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изменения размера шрифта документа в соответствии с предпочтениями пользователя;</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 медицинское право, охрана труда, промышленная безопасность;</w:t>
      </w:r>
    </w:p>
    <w:p w:rsidR="009049AC" w:rsidRPr="009049AC" w:rsidRDefault="009049AC" w:rsidP="009049AC">
      <w:pPr>
        <w:widowControl w:val="0"/>
        <w:suppressAutoHyphens/>
        <w:jc w:val="both"/>
        <w:rPr>
          <w:rFonts w:ascii="Arial" w:eastAsia="SimSun" w:hAnsi="Arial" w:cs="Mang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ф</w:t>
      </w:r>
      <w:r w:rsidRPr="009049AC">
        <w:rPr>
          <w:rFonts w:eastAsia="SimSun"/>
          <w:color w:val="000000"/>
          <w:kern w:val="2"/>
          <w:sz w:val="28"/>
          <w:szCs w:val="28"/>
          <w:lang w:eastAsia="zh-CN" w:bidi="hi-IN"/>
        </w:rPr>
        <w:t>ункция «Похожие к фрагменту»: возможность построения</w:t>
      </w:r>
      <w:r w:rsidRPr="009049AC">
        <w:rPr>
          <w:rFonts w:eastAsia="SimSun"/>
          <w:kern w:val="2"/>
          <w:sz w:val="28"/>
          <w:szCs w:val="28"/>
          <w:lang w:eastAsia="zh-CN" w:bidi="hi-IN"/>
        </w:rPr>
        <w:t xml:space="preserve"> списка документов</w:t>
      </w:r>
      <w:r w:rsidRPr="009049AC">
        <w:rPr>
          <w:rFonts w:eastAsia="SimSun"/>
          <w:color w:val="000000"/>
          <w:kern w:val="2"/>
          <w:sz w:val="28"/>
          <w:szCs w:val="28"/>
          <w:lang w:eastAsia="zh-CN" w:bidi="hi-IN"/>
        </w:rPr>
        <w:t>, близких по тематике к фрагменту документа;</w:t>
      </w:r>
    </w:p>
    <w:p w:rsidR="009049AC" w:rsidRPr="009049AC" w:rsidRDefault="009049AC" w:rsidP="009049AC">
      <w:pPr>
        <w:widowControl w:val="0"/>
        <w:suppressAutoHyphens/>
        <w:jc w:val="both"/>
        <w:rPr>
          <w:rFonts w:eastAsia="SimSun"/>
          <w:color w:val="000000"/>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color w:val="000000"/>
          <w:kern w:val="2"/>
          <w:sz w:val="28"/>
          <w:szCs w:val="28"/>
          <w:lang w:eastAsia="zh-CN" w:bidi="hi-IN"/>
        </w:rPr>
        <w:t>–</w:t>
      </w:r>
      <w:r w:rsidRPr="009049AC">
        <w:rPr>
          <w:color w:val="000000"/>
          <w:kern w:val="2"/>
          <w:sz w:val="28"/>
          <w:szCs w:val="28"/>
          <w:lang w:eastAsia="zh-CN" w:bidi="hi-IN"/>
        </w:rPr>
        <w:t xml:space="preserve"> </w:t>
      </w:r>
      <w:r w:rsidRPr="009049AC">
        <w:rPr>
          <w:rFonts w:eastAsia="SimSun"/>
          <w:color w:val="000000"/>
          <w:kern w:val="2"/>
          <w:sz w:val="28"/>
          <w:szCs w:val="28"/>
          <w:lang w:eastAsia="zh-CN" w:bidi="hi-IN"/>
        </w:rPr>
        <w:t>наличие функции голосового поиска, позволяющей осуществлять перевод речевого запроса пользователя в текстовый вид с последующим поиском по ЭПС «Система ГАРАНТ» и выстраиванием результирующего списка по степени соответствия запросу (если данная функциональность допускается используемым пользователем браузером);</w:t>
      </w:r>
    </w:p>
    <w:p w:rsidR="009049AC" w:rsidRPr="009049AC" w:rsidRDefault="009049AC" w:rsidP="009049AC">
      <w:pPr>
        <w:widowControl w:val="0"/>
        <w:suppressAutoHyphens/>
        <w:jc w:val="both"/>
        <w:rPr>
          <w:rFonts w:eastAsia="SimSun"/>
          <w:kern w:val="2"/>
          <w:sz w:val="28"/>
          <w:szCs w:val="28"/>
          <w:shd w:val="clear" w:color="auto" w:fill="FFFF00"/>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функция «Администратор пользователей»: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9049AC" w:rsidRPr="009049AC" w:rsidRDefault="009049AC" w:rsidP="009049AC">
      <w:pPr>
        <w:widowControl w:val="0"/>
        <w:suppressAutoHyphens/>
        <w:jc w:val="both"/>
        <w:rPr>
          <w:rFonts w:eastAsia="Arial"/>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Arial"/>
          <w:kern w:val="2"/>
          <w:sz w:val="28"/>
          <w:szCs w:val="28"/>
          <w:lang w:eastAsia="zh-CN" w:bidi="hi-IN"/>
        </w:rPr>
        <w:t>–</w:t>
      </w:r>
      <w:r w:rsidRPr="009049AC">
        <w:rPr>
          <w:kern w:val="2"/>
          <w:sz w:val="28"/>
          <w:szCs w:val="28"/>
          <w:lang w:eastAsia="zh-CN" w:bidi="hi-IN"/>
        </w:rPr>
        <w:t xml:space="preserve"> </w:t>
      </w:r>
      <w:r w:rsidRPr="009049AC">
        <w:rPr>
          <w:rFonts w:eastAsia="Arial"/>
          <w:kern w:val="2"/>
          <w:sz w:val="28"/>
          <w:szCs w:val="28"/>
          <w:lang w:eastAsia="zh-CN" w:bidi="hi-IN"/>
        </w:rPr>
        <w:t>наличие раздела (личного кабинета) для изменения пользователем пароля и настройки других параметров.</w:t>
      </w:r>
    </w:p>
    <w:p w:rsidR="009049AC" w:rsidRPr="009049AC" w:rsidRDefault="009049AC" w:rsidP="009049AC">
      <w:pPr>
        <w:widowControl w:val="0"/>
        <w:suppressAutoHyphens/>
        <w:jc w:val="both"/>
        <w:rPr>
          <w:rFonts w:eastAsia="SimSun"/>
          <w:i/>
          <w:iCs/>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i/>
          <w:iCs/>
          <w:kern w:val="2"/>
          <w:sz w:val="28"/>
          <w:szCs w:val="28"/>
          <w:lang w:eastAsia="zh-CN" w:bidi="hi-IN"/>
        </w:rPr>
        <w:t>7.3. Общие требования к услугам:</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eastAsia="SimSun"/>
          <w:kern w:val="2"/>
          <w:sz w:val="28"/>
          <w:szCs w:val="28"/>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работа с комплектом ЭПС «Система ГАРАНТ» осуществляется посредством интернет-браузера (интернет-браузеров): актуальные версии </w:t>
      </w:r>
      <w:proofErr w:type="spellStart"/>
      <w:r w:rsidRPr="009049AC">
        <w:rPr>
          <w:rFonts w:eastAsia="SimSun"/>
          <w:kern w:val="2"/>
          <w:sz w:val="28"/>
          <w:szCs w:val="28"/>
          <w:lang w:eastAsia="zh-CN" w:bidi="hi-IN"/>
        </w:rPr>
        <w:t>Chrome</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Firefox</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Opera</w:t>
      </w:r>
      <w:proofErr w:type="spellEnd"/>
      <w:r w:rsidRPr="009049AC">
        <w:rPr>
          <w:rFonts w:eastAsia="SimSun"/>
          <w:kern w:val="2"/>
          <w:sz w:val="28"/>
          <w:szCs w:val="28"/>
          <w:lang w:eastAsia="zh-CN" w:bidi="hi-IN"/>
        </w:rPr>
        <w:t xml:space="preserve">; IE; </w:t>
      </w:r>
      <w:proofErr w:type="spellStart"/>
      <w:r w:rsidRPr="009049AC">
        <w:rPr>
          <w:rFonts w:eastAsia="SimSun"/>
          <w:kern w:val="2"/>
          <w:sz w:val="28"/>
          <w:szCs w:val="28"/>
          <w:lang w:eastAsia="zh-CN" w:bidi="hi-IN"/>
        </w:rPr>
        <w:t>Edge</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Safari</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MacOS</w:t>
      </w:r>
      <w:proofErr w:type="spellEnd"/>
      <w:r w:rsidRPr="009049AC">
        <w:rPr>
          <w:rFonts w:eastAsia="SimSun"/>
          <w:kern w:val="2"/>
          <w:sz w:val="28"/>
          <w:szCs w:val="28"/>
          <w:lang w:eastAsia="zh-CN" w:bidi="hi-IN"/>
        </w:rPr>
        <w:t xml:space="preserve">), </w:t>
      </w:r>
      <w:proofErr w:type="spellStart"/>
      <w:r w:rsidRPr="009049AC">
        <w:rPr>
          <w:rFonts w:eastAsia="SimSun"/>
          <w:kern w:val="2"/>
          <w:sz w:val="28"/>
          <w:szCs w:val="28"/>
          <w:lang w:eastAsia="zh-CN" w:bidi="hi-IN"/>
        </w:rPr>
        <w:t>Яндекс</w:t>
      </w:r>
      <w:proofErr w:type="gramStart"/>
      <w:r w:rsidRPr="009049AC">
        <w:rPr>
          <w:rFonts w:eastAsia="SimSun"/>
          <w:kern w:val="2"/>
          <w:sz w:val="28"/>
          <w:szCs w:val="28"/>
          <w:lang w:eastAsia="zh-CN" w:bidi="hi-IN"/>
        </w:rPr>
        <w:t>.Б</w:t>
      </w:r>
      <w:proofErr w:type="gramEnd"/>
      <w:r w:rsidRPr="009049AC">
        <w:rPr>
          <w:rFonts w:eastAsia="SimSun"/>
          <w:kern w:val="2"/>
          <w:sz w:val="28"/>
          <w:szCs w:val="28"/>
          <w:lang w:eastAsia="zh-CN" w:bidi="hi-IN"/>
        </w:rPr>
        <w:t>раузер</w:t>
      </w:r>
      <w:proofErr w:type="spellEnd"/>
      <w:r w:rsidRPr="009049AC">
        <w:rPr>
          <w:rFonts w:eastAsia="SimSun"/>
          <w:kern w:val="2"/>
          <w:sz w:val="28"/>
          <w:szCs w:val="28"/>
          <w:lang w:eastAsia="zh-CN" w:bidi="hi-IN"/>
        </w:rPr>
        <w:t>;</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для работы с комплектом ЭПС «Система ГАРАНТ» через информационно-телекоммуникационную сеть Интернет не должна требоваться установка какого-либо дополнительного программного обеспечения на компьютере пользователя, помимо </w:t>
      </w:r>
      <w:proofErr w:type="gramStart"/>
      <w:r w:rsidRPr="009049AC">
        <w:rPr>
          <w:rFonts w:eastAsia="SimSun"/>
          <w:kern w:val="2"/>
          <w:sz w:val="28"/>
          <w:szCs w:val="28"/>
          <w:lang w:eastAsia="zh-CN" w:bidi="hi-IN"/>
        </w:rPr>
        <w:t>интернет-браузера</w:t>
      </w:r>
      <w:proofErr w:type="gramEnd"/>
      <w:r w:rsidRPr="009049AC">
        <w:rPr>
          <w:rFonts w:eastAsia="SimSun"/>
          <w:kern w:val="2"/>
          <w:sz w:val="28"/>
          <w:szCs w:val="28"/>
          <w:lang w:eastAsia="zh-CN" w:bidi="hi-IN"/>
        </w:rPr>
        <w:t>;</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 xml:space="preserve">для работы с комплектом ЭПС «Система ГАРАНТ» должно быть обеспечено </w:t>
      </w:r>
      <w:r w:rsidRPr="009049AC">
        <w:rPr>
          <w:rFonts w:eastAsia="SimSun"/>
          <w:kern w:val="2"/>
          <w:sz w:val="28"/>
          <w:szCs w:val="28"/>
          <w:lang w:eastAsia="zh-CN" w:bidi="hi-IN"/>
        </w:rPr>
        <w:lastRenderedPageBreak/>
        <w:t>неограниченное количество логинов с возможностью одновременной работы 50 пользователей;</w:t>
      </w:r>
    </w:p>
    <w:p w:rsidR="009049AC" w:rsidRPr="009049AC" w:rsidRDefault="009049AC" w:rsidP="009049AC">
      <w:pPr>
        <w:widowControl w:val="0"/>
        <w:suppressAutoHyphens/>
        <w:rPr>
          <w:rFonts w:eastAsia="SimSun"/>
          <w:b/>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все сохраненные в ходе работы с ЭПС «Система ГАРАНТ» настройки и документы пользователя должны быть связаны с учетной записью пользователя;</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обращения на «горячую линию» Исполнителя по вопросам эффективных методов работы с ЭПС «Система ГАРАНТ» без ограничения по количеству обращений;</w:t>
      </w:r>
    </w:p>
    <w:p w:rsidR="009049AC" w:rsidRPr="009049AC" w:rsidRDefault="009049AC" w:rsidP="009049AC">
      <w:pPr>
        <w:widowControl w:val="0"/>
        <w:suppressAutoHyphens/>
        <w:jc w:val="both"/>
        <w:rPr>
          <w:rFonts w:eastAsia="SimSun"/>
          <w:kern w:val="2"/>
          <w:sz w:val="28"/>
          <w:szCs w:val="28"/>
          <w:lang w:eastAsia="zh-CN" w:bidi="hi-IN"/>
        </w:rPr>
      </w:pPr>
    </w:p>
    <w:p w:rsidR="009049AC" w:rsidRPr="009049AC" w:rsidRDefault="009049AC" w:rsidP="009049AC">
      <w:pPr>
        <w:widowControl w:val="0"/>
        <w:suppressAutoHyphens/>
        <w:jc w:val="both"/>
        <w:rPr>
          <w:rFonts w:ascii="Arial" w:eastAsia="SimSun" w:hAnsi="Arial" w:cs="Mangal"/>
          <w:kern w:val="2"/>
          <w:szCs w:val="24"/>
          <w:lang w:eastAsia="zh-CN" w:bidi="hi-IN"/>
        </w:rPr>
      </w:pPr>
      <w:r w:rsidRPr="009049AC">
        <w:rPr>
          <w:rFonts w:eastAsia="SimSun"/>
          <w:kern w:val="2"/>
          <w:sz w:val="28"/>
          <w:szCs w:val="28"/>
          <w:lang w:eastAsia="zh-CN" w:bidi="hi-IN"/>
        </w:rPr>
        <w:t>–</w:t>
      </w:r>
      <w:r w:rsidRPr="009049AC">
        <w:rPr>
          <w:kern w:val="2"/>
          <w:sz w:val="28"/>
          <w:szCs w:val="28"/>
          <w:lang w:eastAsia="zh-CN" w:bidi="hi-IN"/>
        </w:rPr>
        <w:t xml:space="preserve"> </w:t>
      </w:r>
      <w:r w:rsidRPr="009049AC">
        <w:rPr>
          <w:rFonts w:eastAsia="SimSun"/>
          <w:kern w:val="2"/>
          <w:sz w:val="28"/>
          <w:szCs w:val="28"/>
          <w:lang w:eastAsia="zh-CN" w:bidi="hi-IN"/>
        </w:rPr>
        <w:t>возможность поиска по индивидуальному заказу правовых документов (кроме ограниченных к распространению), отсутствующих в выбранном комплекте ЭПС «Система ГАРАНТ», без ограничения по количеству обращений с последующим включением в комплект ЭПС «Система ГАРАНТ».</w:t>
      </w:r>
    </w:p>
    <w:p w:rsidR="009049AC" w:rsidRPr="00692A6E" w:rsidRDefault="009049AC" w:rsidP="00692A6E">
      <w:pPr>
        <w:autoSpaceDE w:val="0"/>
        <w:autoSpaceDN w:val="0"/>
        <w:adjustRightInd w:val="0"/>
        <w:rPr>
          <w:rFonts w:ascii="PT Astra Serif" w:hAnsi="PT Astra Serif" w:cs="Arial"/>
          <w:kern w:val="16"/>
          <w:sz w:val="26"/>
          <w:szCs w:val="26"/>
        </w:rPr>
      </w:pPr>
    </w:p>
    <w:p w:rsidR="00692A6E" w:rsidRPr="00692A6E" w:rsidRDefault="00692A6E" w:rsidP="00692A6E">
      <w:pPr>
        <w:autoSpaceDE w:val="0"/>
        <w:autoSpaceDN w:val="0"/>
        <w:adjustRightInd w:val="0"/>
        <w:rPr>
          <w:rFonts w:ascii="PT Astra Serif" w:hAnsi="PT Astra Serif" w:cs="Arial"/>
          <w:kern w:val="16"/>
          <w:sz w:val="26"/>
          <w:szCs w:val="26"/>
        </w:rPr>
      </w:pPr>
    </w:p>
    <w:p w:rsidR="00692A6E" w:rsidRPr="006B7FE2" w:rsidRDefault="00692A6E">
      <w:pPr>
        <w:pStyle w:val="10"/>
        <w:spacing w:after="0" w:line="240" w:lineRule="auto"/>
        <w:ind w:firstLine="709"/>
        <w:jc w:val="right"/>
        <w:rPr>
          <w:rFonts w:ascii="PT Astra Serif" w:hAnsi="PT Astra Serif"/>
          <w:bCs/>
          <w:sz w:val="28"/>
        </w:rPr>
      </w:pPr>
    </w:p>
    <w:tbl>
      <w:tblPr>
        <w:tblW w:w="9464" w:type="dxa"/>
        <w:tblInd w:w="108" w:type="dxa"/>
        <w:tblLayout w:type="fixed"/>
        <w:tblLook w:val="0000" w:firstRow="0" w:lastRow="0" w:firstColumn="0" w:lastColumn="0" w:noHBand="0" w:noVBand="0"/>
      </w:tblPr>
      <w:tblGrid>
        <w:gridCol w:w="4730"/>
        <w:gridCol w:w="4734"/>
      </w:tblGrid>
      <w:tr w:rsidR="0077542C" w:rsidRPr="007D44AC" w:rsidTr="00692A6E">
        <w:tc>
          <w:tcPr>
            <w:tcW w:w="4730"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0656F3"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454B3" w:rsidRDefault="00F454B3" w:rsidP="0047270B">
            <w:pPr>
              <w:autoSpaceDE w:val="0"/>
              <w:autoSpaceDN w:val="0"/>
              <w:adjustRightInd w:val="0"/>
              <w:ind w:firstLine="709"/>
              <w:jc w:val="both"/>
              <w:rPr>
                <w:rFonts w:ascii="PT Astra Serif" w:hAnsi="PT Astra Serif"/>
                <w:b/>
                <w:sz w:val="24"/>
                <w:szCs w:val="24"/>
              </w:rPr>
            </w:pPr>
          </w:p>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0656F3" w:rsidP="0047270B">
            <w:pPr>
              <w:autoSpaceDE w:val="0"/>
              <w:autoSpaceDN w:val="0"/>
              <w:adjustRightInd w:val="0"/>
              <w:ind w:firstLine="709"/>
              <w:jc w:val="both"/>
              <w:rPr>
                <w:rFonts w:ascii="PT Astra Serif" w:hAnsi="PT Astra Serif"/>
                <w:sz w:val="24"/>
                <w:szCs w:val="24"/>
              </w:rPr>
            </w:pPr>
            <w:r>
              <w:rPr>
                <w:rFonts w:ascii="PT Astra Serif" w:hAnsi="PT Astra Serif"/>
                <w:sz w:val="24"/>
                <w:szCs w:val="24"/>
              </w:rPr>
              <w:t>_____________/_________/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77542C" w:rsidRDefault="0077542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C621FC" w:rsidRDefault="00C621FC" w:rsidP="00FD7089">
      <w:pPr>
        <w:rPr>
          <w:rFonts w:ascii="PT Astra Serif" w:hAnsi="PT Astra Serif"/>
          <w:color w:val="00000A"/>
          <w:sz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692A6E" w:rsidRDefault="00692A6E"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0656F3" w:rsidRDefault="000656F3" w:rsidP="00DA06F3">
      <w:pPr>
        <w:widowControl w:val="0"/>
        <w:autoSpaceDE w:val="0"/>
        <w:autoSpaceDN w:val="0"/>
        <w:adjustRightInd w:val="0"/>
        <w:ind w:firstLine="567"/>
        <w:jc w:val="right"/>
        <w:rPr>
          <w:rFonts w:ascii="PT Astra Serif" w:hAnsi="PT Astra Serif"/>
          <w:sz w:val="24"/>
          <w:szCs w:val="24"/>
        </w:rPr>
      </w:pPr>
    </w:p>
    <w:p w:rsidR="009049AC" w:rsidRDefault="009049AC" w:rsidP="00DA06F3">
      <w:pPr>
        <w:widowControl w:val="0"/>
        <w:autoSpaceDE w:val="0"/>
        <w:autoSpaceDN w:val="0"/>
        <w:adjustRightInd w:val="0"/>
        <w:ind w:firstLine="567"/>
        <w:jc w:val="right"/>
        <w:rPr>
          <w:rFonts w:ascii="PT Astra Serif" w:hAnsi="PT Astra Serif"/>
          <w:sz w:val="24"/>
          <w:szCs w:val="24"/>
        </w:rPr>
      </w:pPr>
    </w:p>
    <w:p w:rsidR="009049AC" w:rsidRDefault="009049AC" w:rsidP="00DA06F3">
      <w:pPr>
        <w:widowControl w:val="0"/>
        <w:autoSpaceDE w:val="0"/>
        <w:autoSpaceDN w:val="0"/>
        <w:adjustRightInd w:val="0"/>
        <w:ind w:firstLine="567"/>
        <w:jc w:val="right"/>
        <w:rPr>
          <w:rFonts w:ascii="PT Astra Serif" w:hAnsi="PT Astra Serif"/>
          <w:sz w:val="24"/>
          <w:szCs w:val="24"/>
        </w:rPr>
      </w:pPr>
    </w:p>
    <w:p w:rsidR="009049AC" w:rsidRDefault="009049AC"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0656F3" w:rsidRDefault="00DA06F3" w:rsidP="00DA06F3">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A06F3" w:rsidRPr="000656F3" w:rsidRDefault="00DA06F3" w:rsidP="00DA06F3">
            <w:pPr>
              <w:widowControl w:val="0"/>
              <w:autoSpaceDE w:val="0"/>
              <w:autoSpaceDN w:val="0"/>
              <w:adjustRightInd w:val="0"/>
              <w:rPr>
                <w:rFonts w:ascii="PT Astra Serif" w:hAnsi="PT Astra Serif"/>
                <w:b/>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0656F3" w:rsidRDefault="00DA06F3" w:rsidP="00DA06F3">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D5" w:rsidRDefault="00AA0CD5">
      <w:r>
        <w:separator/>
      </w:r>
    </w:p>
  </w:endnote>
  <w:endnote w:type="continuationSeparator" w:id="0">
    <w:p w:rsidR="00AA0CD5" w:rsidRDefault="00AA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3175C7">
          <w:rPr>
            <w:noProof/>
          </w:rPr>
          <w:t>18</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D5" w:rsidRDefault="00AA0CD5">
      <w:r>
        <w:separator/>
      </w:r>
    </w:p>
  </w:footnote>
  <w:footnote w:type="continuationSeparator" w:id="0">
    <w:p w:rsidR="00AA0CD5" w:rsidRDefault="00AA0CD5">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4"/>
  </w:num>
  <w:num w:numId="22">
    <w:abstractNumId w:val="18"/>
  </w:num>
  <w:num w:numId="23">
    <w:abstractNumId w:val="22"/>
  </w:num>
  <w:num w:numId="24">
    <w:abstractNumId w:val="7"/>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44A1F"/>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5D75"/>
    <w:rsid w:val="002C7E4E"/>
    <w:rsid w:val="002C7FD0"/>
    <w:rsid w:val="002D068C"/>
    <w:rsid w:val="002E5391"/>
    <w:rsid w:val="002F2248"/>
    <w:rsid w:val="002F42C5"/>
    <w:rsid w:val="00301623"/>
    <w:rsid w:val="003077D6"/>
    <w:rsid w:val="003131C2"/>
    <w:rsid w:val="003175C7"/>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6178"/>
    <w:rsid w:val="003A7CFD"/>
    <w:rsid w:val="003B23A6"/>
    <w:rsid w:val="003B727F"/>
    <w:rsid w:val="003C1687"/>
    <w:rsid w:val="003C33C0"/>
    <w:rsid w:val="003C6043"/>
    <w:rsid w:val="003D42B6"/>
    <w:rsid w:val="003D5AE7"/>
    <w:rsid w:val="003E139B"/>
    <w:rsid w:val="003F0827"/>
    <w:rsid w:val="003F19AB"/>
    <w:rsid w:val="003F570D"/>
    <w:rsid w:val="00411FA2"/>
    <w:rsid w:val="0042067A"/>
    <w:rsid w:val="00427429"/>
    <w:rsid w:val="0043786F"/>
    <w:rsid w:val="0044512C"/>
    <w:rsid w:val="0044717D"/>
    <w:rsid w:val="00457731"/>
    <w:rsid w:val="00461ECB"/>
    <w:rsid w:val="00467745"/>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5776"/>
    <w:rsid w:val="0057752F"/>
    <w:rsid w:val="0058114D"/>
    <w:rsid w:val="005824AA"/>
    <w:rsid w:val="005978E5"/>
    <w:rsid w:val="005A4607"/>
    <w:rsid w:val="005A71C3"/>
    <w:rsid w:val="005A74ED"/>
    <w:rsid w:val="005B2353"/>
    <w:rsid w:val="005B56C1"/>
    <w:rsid w:val="005B704B"/>
    <w:rsid w:val="005C48F9"/>
    <w:rsid w:val="005C5AE1"/>
    <w:rsid w:val="005C72B9"/>
    <w:rsid w:val="005D09B5"/>
    <w:rsid w:val="005D0E67"/>
    <w:rsid w:val="005D3676"/>
    <w:rsid w:val="005D6931"/>
    <w:rsid w:val="005D77EC"/>
    <w:rsid w:val="005E2FA8"/>
    <w:rsid w:val="005E6F8F"/>
    <w:rsid w:val="005F22C5"/>
    <w:rsid w:val="005F329F"/>
    <w:rsid w:val="005F3CD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7FE2"/>
    <w:rsid w:val="006C40C5"/>
    <w:rsid w:val="006C7C03"/>
    <w:rsid w:val="006E4CB7"/>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3A5D"/>
    <w:rsid w:val="00762052"/>
    <w:rsid w:val="007645EF"/>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4E9D"/>
    <w:rsid w:val="0089638C"/>
    <w:rsid w:val="00896D75"/>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49AC"/>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91309"/>
    <w:rsid w:val="00993BAD"/>
    <w:rsid w:val="00997C8D"/>
    <w:rsid w:val="009A49D1"/>
    <w:rsid w:val="009C00F0"/>
    <w:rsid w:val="009C49A5"/>
    <w:rsid w:val="009D62FC"/>
    <w:rsid w:val="009E4473"/>
    <w:rsid w:val="009F1CEF"/>
    <w:rsid w:val="00A047BC"/>
    <w:rsid w:val="00A0526A"/>
    <w:rsid w:val="00A072E3"/>
    <w:rsid w:val="00A10301"/>
    <w:rsid w:val="00A15666"/>
    <w:rsid w:val="00A160D8"/>
    <w:rsid w:val="00A21438"/>
    <w:rsid w:val="00A23313"/>
    <w:rsid w:val="00A23FEA"/>
    <w:rsid w:val="00A32600"/>
    <w:rsid w:val="00A366EF"/>
    <w:rsid w:val="00A43FE4"/>
    <w:rsid w:val="00A47DB7"/>
    <w:rsid w:val="00A503E3"/>
    <w:rsid w:val="00A559FC"/>
    <w:rsid w:val="00A66D26"/>
    <w:rsid w:val="00A66EDA"/>
    <w:rsid w:val="00A71795"/>
    <w:rsid w:val="00A74D4A"/>
    <w:rsid w:val="00A75828"/>
    <w:rsid w:val="00A76980"/>
    <w:rsid w:val="00A82EFC"/>
    <w:rsid w:val="00AA0CD5"/>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2538"/>
    <w:rsid w:val="00B14AE4"/>
    <w:rsid w:val="00B26925"/>
    <w:rsid w:val="00B31219"/>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30D4F"/>
    <w:rsid w:val="00C31586"/>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F00FC2"/>
    <w:rsid w:val="00F01098"/>
    <w:rsid w:val="00F03B8E"/>
    <w:rsid w:val="00F07B44"/>
    <w:rsid w:val="00F10F53"/>
    <w:rsid w:val="00F12074"/>
    <w:rsid w:val="00F15574"/>
    <w:rsid w:val="00F15F15"/>
    <w:rsid w:val="00F2348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EA9"/>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C196-F0F3-43CF-9C93-C8F422B8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10001</Words>
  <Characters>57007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27</cp:revision>
  <cp:lastPrinted>2022-10-21T11:38:00Z</cp:lastPrinted>
  <dcterms:created xsi:type="dcterms:W3CDTF">2022-06-20T06:41:00Z</dcterms:created>
  <dcterms:modified xsi:type="dcterms:W3CDTF">2022-10-21T11:39:00Z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