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31" w:rsidRDefault="009E1831" w:rsidP="009E1831">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E1831" w:rsidRDefault="009E1831" w:rsidP="009E1831">
      <w:pPr>
        <w:jc w:val="center"/>
        <w:rPr>
          <w:b/>
          <w:sz w:val="24"/>
        </w:rPr>
      </w:pPr>
      <w:r>
        <w:rPr>
          <w:b/>
          <w:sz w:val="24"/>
        </w:rPr>
        <w:t xml:space="preserve">Администрация города </w:t>
      </w:r>
      <w:proofErr w:type="spellStart"/>
      <w:r>
        <w:rPr>
          <w:b/>
          <w:sz w:val="24"/>
        </w:rPr>
        <w:t>Югорска</w:t>
      </w:r>
      <w:proofErr w:type="spellEnd"/>
    </w:p>
    <w:p w:rsidR="009E1831" w:rsidRDefault="009E1831" w:rsidP="009E1831">
      <w:pPr>
        <w:jc w:val="center"/>
        <w:rPr>
          <w:b/>
          <w:sz w:val="24"/>
        </w:rPr>
      </w:pPr>
      <w:r>
        <w:rPr>
          <w:b/>
          <w:sz w:val="24"/>
        </w:rPr>
        <w:t>ПРОТОКОЛ</w:t>
      </w:r>
    </w:p>
    <w:p w:rsidR="009E1831" w:rsidRDefault="009E1831" w:rsidP="009E1831">
      <w:pPr>
        <w:jc w:val="center"/>
        <w:rPr>
          <w:b/>
          <w:sz w:val="24"/>
        </w:rPr>
      </w:pPr>
      <w:r>
        <w:rPr>
          <w:b/>
          <w:sz w:val="24"/>
        </w:rPr>
        <w:t>рассмотрения и оценки котировочных заявок</w:t>
      </w:r>
    </w:p>
    <w:p w:rsidR="009E1831" w:rsidRDefault="009E1831" w:rsidP="009E1831">
      <w:pPr>
        <w:rPr>
          <w:sz w:val="24"/>
          <w:szCs w:val="24"/>
        </w:rPr>
      </w:pPr>
    </w:p>
    <w:p w:rsidR="009E1831" w:rsidRDefault="009E1831" w:rsidP="009E1831">
      <w:pPr>
        <w:rPr>
          <w:sz w:val="24"/>
          <w:szCs w:val="24"/>
        </w:rPr>
      </w:pPr>
      <w:r>
        <w:rPr>
          <w:sz w:val="24"/>
          <w:szCs w:val="24"/>
        </w:rPr>
        <w:t xml:space="preserve">23  марта  </w:t>
      </w:r>
      <w:smartTag w:uri="urn:schemas-microsoft-com:office:smarttags" w:element="metricconverter">
        <w:smartTagPr>
          <w:attr w:name="ProductID" w:val="2011 г"/>
        </w:smartTagPr>
        <w:r>
          <w:rPr>
            <w:sz w:val="24"/>
            <w:szCs w:val="24"/>
          </w:rPr>
          <w:t>2011 г</w:t>
        </w:r>
      </w:smartTag>
      <w:r>
        <w:rPr>
          <w:sz w:val="24"/>
          <w:szCs w:val="24"/>
        </w:rPr>
        <w:t xml:space="preserve">.  </w:t>
      </w:r>
      <w:r>
        <w:rPr>
          <w:sz w:val="24"/>
          <w:szCs w:val="24"/>
        </w:rPr>
        <w:tab/>
      </w:r>
      <w:r>
        <w:rPr>
          <w:sz w:val="24"/>
          <w:szCs w:val="24"/>
        </w:rPr>
        <w:tab/>
      </w:r>
      <w:r>
        <w:rPr>
          <w:sz w:val="24"/>
          <w:szCs w:val="24"/>
        </w:rPr>
        <w:tab/>
      </w:r>
      <w:r>
        <w:rPr>
          <w:sz w:val="24"/>
          <w:szCs w:val="24"/>
        </w:rPr>
        <w:tab/>
        <w:t xml:space="preserve">                                           № </w:t>
      </w:r>
      <w:hyperlink r:id="rId4" w:history="1">
        <w:r>
          <w:rPr>
            <w:rStyle w:val="a3"/>
            <w:sz w:val="24"/>
            <w:szCs w:val="24"/>
          </w:rPr>
          <w:t>01873000058110000</w:t>
        </w:r>
      </w:hyperlink>
      <w:r>
        <w:rPr>
          <w:sz w:val="24"/>
          <w:szCs w:val="24"/>
        </w:rPr>
        <w:t>49-1</w:t>
      </w:r>
    </w:p>
    <w:p w:rsidR="009E1831" w:rsidRDefault="009E1831" w:rsidP="009E1831">
      <w:pPr>
        <w:rPr>
          <w:sz w:val="24"/>
          <w:szCs w:val="24"/>
        </w:rPr>
      </w:pPr>
      <w:r>
        <w:rPr>
          <w:b/>
          <w:sz w:val="24"/>
          <w:szCs w:val="24"/>
        </w:rPr>
        <w:t xml:space="preserve">ПРИСУТСТВОВАЛИ: </w:t>
      </w:r>
    </w:p>
    <w:p w:rsidR="009E1831" w:rsidRDefault="009E1831" w:rsidP="009E1831">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9E1831" w:rsidRDefault="009E1831" w:rsidP="009E1831">
      <w:pPr>
        <w:rPr>
          <w:sz w:val="24"/>
          <w:szCs w:val="24"/>
        </w:rPr>
      </w:pPr>
      <w:r>
        <w:rPr>
          <w:sz w:val="24"/>
          <w:szCs w:val="24"/>
        </w:rPr>
        <w:t xml:space="preserve">1. </w:t>
      </w:r>
      <w:proofErr w:type="spellStart"/>
      <w:r>
        <w:rPr>
          <w:sz w:val="24"/>
          <w:szCs w:val="24"/>
        </w:rPr>
        <w:t>Бодак</w:t>
      </w:r>
      <w:proofErr w:type="spellEnd"/>
      <w:r>
        <w:rPr>
          <w:sz w:val="24"/>
          <w:szCs w:val="24"/>
        </w:rPr>
        <w:t xml:space="preserve"> М.И. – первый заместитель главы города </w:t>
      </w:r>
      <w:proofErr w:type="spellStart"/>
      <w:r>
        <w:rPr>
          <w:sz w:val="24"/>
          <w:szCs w:val="24"/>
        </w:rPr>
        <w:t>Югорска</w:t>
      </w:r>
      <w:proofErr w:type="spellEnd"/>
      <w:r>
        <w:rPr>
          <w:sz w:val="24"/>
          <w:szCs w:val="24"/>
        </w:rPr>
        <w:t>;</w:t>
      </w:r>
    </w:p>
    <w:p w:rsidR="009E1831" w:rsidRDefault="009E1831" w:rsidP="009E1831">
      <w:pPr>
        <w:rPr>
          <w:sz w:val="24"/>
          <w:szCs w:val="24"/>
        </w:rPr>
      </w:pPr>
      <w:r>
        <w:rPr>
          <w:sz w:val="24"/>
          <w:szCs w:val="24"/>
        </w:rPr>
        <w:t>Члены  комиссии:</w:t>
      </w:r>
    </w:p>
    <w:p w:rsidR="009E1831" w:rsidRDefault="009E1831" w:rsidP="009E1831">
      <w:pPr>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9E1831" w:rsidRDefault="009E1831" w:rsidP="009E1831">
      <w:pPr>
        <w:jc w:val="both"/>
        <w:rPr>
          <w:sz w:val="24"/>
          <w:szCs w:val="24"/>
        </w:rPr>
      </w:pPr>
      <w:r>
        <w:rPr>
          <w:sz w:val="24"/>
          <w:szCs w:val="24"/>
        </w:rPr>
        <w:t xml:space="preserve">3. </w:t>
      </w:r>
      <w:proofErr w:type="spellStart"/>
      <w:r>
        <w:rPr>
          <w:sz w:val="24"/>
          <w:szCs w:val="24"/>
        </w:rPr>
        <w:t>Бандурин</w:t>
      </w:r>
      <w:proofErr w:type="spellEnd"/>
      <w:r>
        <w:rPr>
          <w:sz w:val="24"/>
          <w:szCs w:val="24"/>
        </w:rPr>
        <w:t xml:space="preserve"> В.К. – директор департамента жилищно-коммунального и строительного комплекса; </w:t>
      </w:r>
    </w:p>
    <w:p w:rsidR="009E1831" w:rsidRDefault="009E1831" w:rsidP="009E1831">
      <w:pPr>
        <w:jc w:val="both"/>
        <w:rPr>
          <w:sz w:val="24"/>
          <w:szCs w:val="24"/>
        </w:rPr>
      </w:pPr>
      <w:r>
        <w:rPr>
          <w:sz w:val="24"/>
          <w:szCs w:val="24"/>
        </w:rPr>
        <w:t>4.Голин С.Д. - директор  департамента муниципальной собственности и градостроительства;</w:t>
      </w:r>
    </w:p>
    <w:p w:rsidR="009E1831" w:rsidRDefault="009E1831" w:rsidP="009E1831">
      <w:pPr>
        <w:jc w:val="both"/>
        <w:rPr>
          <w:sz w:val="24"/>
          <w:szCs w:val="24"/>
        </w:rPr>
      </w:pPr>
      <w:r>
        <w:rPr>
          <w:sz w:val="24"/>
          <w:szCs w:val="24"/>
        </w:rPr>
        <w:t>5. Кузнецова Т.П. – начальник управления экономической политики;</w:t>
      </w:r>
    </w:p>
    <w:p w:rsidR="009E1831" w:rsidRDefault="009E1831" w:rsidP="009E1831">
      <w:pPr>
        <w:jc w:val="both"/>
        <w:rPr>
          <w:sz w:val="24"/>
          <w:szCs w:val="24"/>
        </w:rPr>
      </w:pPr>
      <w:r>
        <w:rPr>
          <w:sz w:val="24"/>
          <w:szCs w:val="24"/>
        </w:rPr>
        <w:t>6. Морозова Н.А. - заместитель  главы города;</w:t>
      </w:r>
    </w:p>
    <w:p w:rsidR="009E1831" w:rsidRDefault="009E1831" w:rsidP="009E1831">
      <w:pPr>
        <w:jc w:val="both"/>
        <w:rPr>
          <w:sz w:val="24"/>
          <w:szCs w:val="24"/>
        </w:rPr>
      </w:pPr>
      <w:r>
        <w:rPr>
          <w:sz w:val="24"/>
          <w:szCs w:val="24"/>
        </w:rPr>
        <w:t>7. Тельнова Н.А. – начальник  контрольно-ревизионного отдела департамента финансов;</w:t>
      </w:r>
    </w:p>
    <w:p w:rsidR="009E1831" w:rsidRDefault="009E1831" w:rsidP="009E1831">
      <w:pPr>
        <w:jc w:val="both"/>
        <w:rPr>
          <w:sz w:val="24"/>
          <w:szCs w:val="24"/>
        </w:rPr>
      </w:pPr>
      <w:r>
        <w:rPr>
          <w:sz w:val="24"/>
          <w:szCs w:val="24"/>
        </w:rPr>
        <w:t>8. Захарова Н.Б. – начальник отдела муниципальных закупок управления экономической политики.</w:t>
      </w:r>
    </w:p>
    <w:p w:rsidR="009E1831" w:rsidRDefault="009E1831" w:rsidP="009E1831">
      <w:pPr>
        <w:jc w:val="both"/>
        <w:rPr>
          <w:kern w:val="2"/>
          <w:sz w:val="24"/>
          <w:szCs w:val="24"/>
          <w:lang w:eastAsia="ar-SA"/>
        </w:rPr>
      </w:pPr>
      <w:r>
        <w:rPr>
          <w:sz w:val="24"/>
          <w:szCs w:val="24"/>
        </w:rPr>
        <w:t xml:space="preserve"> Всего присутствовали 8 членов комиссии, что составляет 80 % от общего количества членов.</w:t>
      </w:r>
    </w:p>
    <w:p w:rsidR="009E1831" w:rsidRDefault="009E1831" w:rsidP="009E1831">
      <w:pPr>
        <w:pStyle w:val="a4"/>
        <w:spacing w:after="0"/>
        <w:jc w:val="both"/>
        <w:rPr>
          <w:color w:val="000000"/>
          <w:spacing w:val="-6"/>
          <w:sz w:val="24"/>
          <w:szCs w:val="24"/>
        </w:rPr>
      </w:pPr>
      <w:r>
        <w:rPr>
          <w:color w:val="000000"/>
          <w:spacing w:val="-6"/>
          <w:sz w:val="24"/>
          <w:szCs w:val="24"/>
        </w:rPr>
        <w:t xml:space="preserve">Представитель заказчика: </w:t>
      </w:r>
      <w:r>
        <w:rPr>
          <w:sz w:val="24"/>
        </w:rPr>
        <w:t>Елена Александровна Черненко, директор</w:t>
      </w:r>
      <w:r>
        <w:rPr>
          <w:color w:val="000000"/>
          <w:spacing w:val="-6"/>
          <w:sz w:val="24"/>
          <w:szCs w:val="24"/>
        </w:rPr>
        <w:t xml:space="preserve"> </w:t>
      </w:r>
      <w:r>
        <w:rPr>
          <w:sz w:val="24"/>
          <w:szCs w:val="24"/>
        </w:rPr>
        <w:t xml:space="preserve">МКУ «Транспортно - хозяйственный  участок» </w:t>
      </w:r>
      <w:r>
        <w:rPr>
          <w:sz w:val="24"/>
          <w:szCs w:val="28"/>
        </w:rPr>
        <w:t xml:space="preserve"> </w:t>
      </w:r>
    </w:p>
    <w:p w:rsidR="009E1831" w:rsidRDefault="009E1831" w:rsidP="009E1831">
      <w:pPr>
        <w:jc w:val="both"/>
        <w:rPr>
          <w:sz w:val="24"/>
          <w:szCs w:val="24"/>
        </w:rPr>
      </w:pPr>
      <w:r>
        <w:rPr>
          <w:sz w:val="24"/>
          <w:szCs w:val="24"/>
        </w:rPr>
        <w:t xml:space="preserve">1. Наименование предмета запроса котировок: </w:t>
      </w:r>
      <w:r>
        <w:rPr>
          <w:sz w:val="24"/>
          <w:szCs w:val="28"/>
        </w:rPr>
        <w:t>поставка  горюче-смазочных материалов</w:t>
      </w:r>
      <w:r>
        <w:rPr>
          <w:sz w:val="24"/>
          <w:szCs w:val="24"/>
        </w:rPr>
        <w:t xml:space="preserve"> (запрос котировок от 11 марта 2011 года № 20, номер извещения на официальном сайте: </w:t>
      </w:r>
      <w:hyperlink r:id="rId5" w:history="1">
        <w:r>
          <w:rPr>
            <w:rStyle w:val="a3"/>
            <w:color w:val="auto"/>
            <w:sz w:val="24"/>
            <w:szCs w:val="24"/>
            <w:u w:val="none"/>
          </w:rPr>
          <w:t>01873000058110000</w:t>
        </w:r>
      </w:hyperlink>
      <w:r>
        <w:rPr>
          <w:sz w:val="24"/>
          <w:szCs w:val="24"/>
        </w:rPr>
        <w:t xml:space="preserve">49). </w:t>
      </w:r>
    </w:p>
    <w:p w:rsidR="009E1831" w:rsidRDefault="009E1831" w:rsidP="009E1831">
      <w:pPr>
        <w:jc w:val="both"/>
        <w:rPr>
          <w:sz w:val="24"/>
          <w:szCs w:val="28"/>
        </w:rPr>
      </w:pPr>
      <w:r>
        <w:rPr>
          <w:sz w:val="24"/>
          <w:szCs w:val="28"/>
        </w:rPr>
        <w:t xml:space="preserve">2. Муниципальный заказчик: </w:t>
      </w:r>
      <w:r w:rsidRPr="000E1982">
        <w:rPr>
          <w:sz w:val="24"/>
          <w:szCs w:val="28"/>
        </w:rPr>
        <w:t>Муниципальное казенное  учреждение «Транспортн</w:t>
      </w:r>
      <w:proofErr w:type="gramStart"/>
      <w:r w:rsidRPr="000E1982">
        <w:rPr>
          <w:sz w:val="24"/>
          <w:szCs w:val="28"/>
        </w:rPr>
        <w:t>о-</w:t>
      </w:r>
      <w:proofErr w:type="gramEnd"/>
      <w:r w:rsidRPr="000E1982">
        <w:rPr>
          <w:sz w:val="24"/>
          <w:szCs w:val="28"/>
        </w:rPr>
        <w:t xml:space="preserve"> хозяйственный  участок»</w:t>
      </w:r>
      <w:r>
        <w:rPr>
          <w:sz w:val="24"/>
          <w:szCs w:val="28"/>
        </w:rPr>
        <w:t xml:space="preserve">. Почтовый адрес: ул. </w:t>
      </w:r>
      <w:r w:rsidRPr="000E1982">
        <w:rPr>
          <w:sz w:val="24"/>
          <w:szCs w:val="28"/>
        </w:rPr>
        <w:t>40 лет Победы</w:t>
      </w:r>
      <w:r>
        <w:rPr>
          <w:sz w:val="24"/>
          <w:szCs w:val="28"/>
        </w:rPr>
        <w:t xml:space="preserve">, д.11, г. </w:t>
      </w:r>
      <w:proofErr w:type="spellStart"/>
      <w:r>
        <w:rPr>
          <w:sz w:val="24"/>
          <w:szCs w:val="28"/>
        </w:rPr>
        <w:t>Югорск</w:t>
      </w:r>
      <w:proofErr w:type="spellEnd"/>
      <w:r>
        <w:rPr>
          <w:sz w:val="24"/>
          <w:szCs w:val="28"/>
        </w:rPr>
        <w:t>, Ханты-</w:t>
      </w:r>
      <w:proofErr w:type="gramStart"/>
      <w:r>
        <w:rPr>
          <w:sz w:val="24"/>
          <w:szCs w:val="28"/>
        </w:rPr>
        <w:t>Мансийский</w:t>
      </w:r>
      <w:proofErr w:type="gramEnd"/>
      <w:r>
        <w:rPr>
          <w:sz w:val="24"/>
          <w:szCs w:val="28"/>
        </w:rPr>
        <w:t xml:space="preserve">  автономный  </w:t>
      </w:r>
      <w:proofErr w:type="spellStart"/>
      <w:r>
        <w:rPr>
          <w:sz w:val="24"/>
          <w:szCs w:val="28"/>
        </w:rPr>
        <w:t>округ-Югра</w:t>
      </w:r>
      <w:proofErr w:type="spellEnd"/>
      <w:r>
        <w:rPr>
          <w:sz w:val="24"/>
          <w:szCs w:val="28"/>
        </w:rPr>
        <w:t>, Тюменская область.</w:t>
      </w:r>
    </w:p>
    <w:p w:rsidR="009E1831" w:rsidRDefault="009E1831" w:rsidP="009E1831">
      <w:pPr>
        <w:jc w:val="both"/>
        <w:rPr>
          <w:sz w:val="24"/>
          <w:szCs w:val="24"/>
        </w:rPr>
      </w:pPr>
      <w:r w:rsidRPr="000E1982">
        <w:rPr>
          <w:sz w:val="24"/>
          <w:szCs w:val="28"/>
        </w:rPr>
        <w:t>3. Извещение о проведении запроса котировок было размещено на Официальном сайте</w:t>
      </w:r>
      <w:r>
        <w:rPr>
          <w:sz w:val="24"/>
          <w:szCs w:val="24"/>
        </w:rPr>
        <w:t xml:space="preserve"> Российской Федерации для размещения информации о размещении заказов в сети Интернет (</w:t>
      </w:r>
      <w:r>
        <w:rPr>
          <w:sz w:val="24"/>
          <w:szCs w:val="24"/>
          <w:lang w:val="en-US"/>
        </w:rPr>
        <w:t>www</w:t>
      </w:r>
      <w:r>
        <w:rPr>
          <w:sz w:val="24"/>
          <w:szCs w:val="24"/>
        </w:rPr>
        <w:t>.</w:t>
      </w:r>
      <w:proofErr w:type="spellStart"/>
      <w:r>
        <w:rPr>
          <w:sz w:val="24"/>
          <w:szCs w:val="24"/>
          <w:lang w:val="en-US"/>
        </w:rPr>
        <w:t>zakupki</w:t>
      </w:r>
      <w:proofErr w:type="spellEnd"/>
      <w:r>
        <w:rPr>
          <w:sz w:val="24"/>
          <w:szCs w:val="24"/>
        </w:rPr>
        <w:t>.</w:t>
      </w:r>
      <w:proofErr w:type="spellStart"/>
      <w:r>
        <w:rPr>
          <w:sz w:val="24"/>
          <w:szCs w:val="24"/>
          <w:lang w:val="en-US"/>
        </w:rPr>
        <w:t>gov</w:t>
      </w:r>
      <w:proofErr w:type="spellEnd"/>
      <w:r>
        <w:rPr>
          <w:sz w:val="24"/>
          <w:szCs w:val="24"/>
        </w:rPr>
        <w:t>.</w:t>
      </w:r>
      <w:proofErr w:type="spellStart"/>
      <w:r>
        <w:rPr>
          <w:sz w:val="24"/>
          <w:szCs w:val="24"/>
          <w:lang w:val="en-US"/>
        </w:rPr>
        <w:t>ru</w:t>
      </w:r>
      <w:proofErr w:type="spellEnd"/>
      <w:r>
        <w:rPr>
          <w:sz w:val="24"/>
          <w:szCs w:val="24"/>
        </w:rPr>
        <w:t xml:space="preserve">) «14» марта 2011 года. </w:t>
      </w:r>
    </w:p>
    <w:p w:rsidR="009E1831" w:rsidRDefault="009E1831" w:rsidP="009E1831">
      <w:pPr>
        <w:jc w:val="both"/>
        <w:rPr>
          <w:sz w:val="24"/>
          <w:szCs w:val="24"/>
        </w:rPr>
      </w:pPr>
      <w:r>
        <w:rPr>
          <w:sz w:val="24"/>
          <w:szCs w:val="24"/>
        </w:rPr>
        <w:t xml:space="preserve">4. Существенными условиями муниципального контракта, который будет заключен с победителем в проведении запроса котировок, являются </w:t>
      </w:r>
      <w:proofErr w:type="gramStart"/>
      <w:r>
        <w:rPr>
          <w:sz w:val="24"/>
          <w:szCs w:val="24"/>
        </w:rPr>
        <w:t>следующие</w:t>
      </w:r>
      <w:proofErr w:type="gramEnd"/>
      <w:r>
        <w:rPr>
          <w:sz w:val="24"/>
          <w:szCs w:val="24"/>
        </w:rPr>
        <w:t>:</w:t>
      </w:r>
    </w:p>
    <w:p w:rsidR="009E1831" w:rsidRDefault="009E1831" w:rsidP="009E1831">
      <w:pPr>
        <w:jc w:val="both"/>
        <w:rPr>
          <w:sz w:val="24"/>
          <w:szCs w:val="24"/>
        </w:rPr>
      </w:pPr>
      <w:r>
        <w:rPr>
          <w:sz w:val="24"/>
          <w:szCs w:val="24"/>
        </w:rPr>
        <w:t xml:space="preserve">    4.1 Наименование, характеристики и объем товаров – Приложение 1 к протоколу рассмотрения и оценки котировочных заявок.</w:t>
      </w:r>
    </w:p>
    <w:p w:rsidR="009E1831" w:rsidRDefault="009E1831" w:rsidP="009E1831">
      <w:pPr>
        <w:jc w:val="both"/>
        <w:rPr>
          <w:sz w:val="24"/>
          <w:szCs w:val="24"/>
        </w:rPr>
      </w:pPr>
      <w:r>
        <w:rPr>
          <w:sz w:val="24"/>
          <w:szCs w:val="24"/>
        </w:rPr>
        <w:t xml:space="preserve">    4.2 Место поставки товаров: поставка товара  должна  осуществляться  круглосуточно, через   автозаправочные станции поставщика, расположенные в городе </w:t>
      </w:r>
      <w:proofErr w:type="spellStart"/>
      <w:r>
        <w:rPr>
          <w:sz w:val="24"/>
          <w:szCs w:val="24"/>
        </w:rPr>
        <w:t>Югорске</w:t>
      </w:r>
      <w:proofErr w:type="spellEnd"/>
      <w:r>
        <w:rPr>
          <w:sz w:val="24"/>
          <w:szCs w:val="24"/>
        </w:rPr>
        <w:t xml:space="preserve"> Ханты-Мансийского автономного </w:t>
      </w:r>
      <w:proofErr w:type="spellStart"/>
      <w:r>
        <w:rPr>
          <w:sz w:val="24"/>
          <w:szCs w:val="24"/>
        </w:rPr>
        <w:t>округа-Югры</w:t>
      </w:r>
      <w:proofErr w:type="spellEnd"/>
      <w:r>
        <w:rPr>
          <w:sz w:val="24"/>
          <w:szCs w:val="24"/>
        </w:rPr>
        <w:t xml:space="preserve">, Тюменской  области   </w:t>
      </w:r>
    </w:p>
    <w:p w:rsidR="009E1831" w:rsidRDefault="009E1831" w:rsidP="009E1831">
      <w:pPr>
        <w:jc w:val="both"/>
        <w:rPr>
          <w:sz w:val="24"/>
          <w:szCs w:val="24"/>
        </w:rPr>
      </w:pPr>
      <w:r>
        <w:rPr>
          <w:sz w:val="24"/>
          <w:szCs w:val="24"/>
        </w:rPr>
        <w:t xml:space="preserve">    4.3 Сроки поставки товара: поставка товара должна осуществляться  круглосуточно, через   автозаправочные станции Поставщика, расположенные в городе </w:t>
      </w:r>
      <w:proofErr w:type="spellStart"/>
      <w:r>
        <w:rPr>
          <w:sz w:val="24"/>
          <w:szCs w:val="24"/>
        </w:rPr>
        <w:t>Югорске</w:t>
      </w:r>
      <w:proofErr w:type="spellEnd"/>
      <w:r>
        <w:rPr>
          <w:sz w:val="24"/>
          <w:szCs w:val="24"/>
        </w:rPr>
        <w:t xml:space="preserve"> Ханты-Мансийского автономного </w:t>
      </w:r>
      <w:proofErr w:type="spellStart"/>
      <w:r>
        <w:rPr>
          <w:sz w:val="24"/>
          <w:szCs w:val="24"/>
        </w:rPr>
        <w:t>округа-Югры</w:t>
      </w:r>
      <w:proofErr w:type="spellEnd"/>
      <w:r>
        <w:rPr>
          <w:sz w:val="24"/>
          <w:szCs w:val="24"/>
        </w:rPr>
        <w:t>, Тюменской  области.</w:t>
      </w:r>
    </w:p>
    <w:p w:rsidR="009E1831" w:rsidRDefault="009E1831" w:rsidP="009E1831">
      <w:pPr>
        <w:jc w:val="both"/>
        <w:rPr>
          <w:sz w:val="24"/>
          <w:szCs w:val="24"/>
        </w:rPr>
      </w:pPr>
      <w:r>
        <w:rPr>
          <w:sz w:val="24"/>
          <w:szCs w:val="24"/>
        </w:rPr>
        <w:t xml:space="preserve">    4.4 Максимальная цена муниципального контракта: </w:t>
      </w:r>
      <w:r w:rsidRPr="00EE47F8">
        <w:rPr>
          <w:sz w:val="24"/>
          <w:szCs w:val="24"/>
        </w:rPr>
        <w:t>235 000,00 (двести тридцать пять тысяч)  рублей</w:t>
      </w:r>
      <w:r>
        <w:rPr>
          <w:sz w:val="24"/>
          <w:szCs w:val="24"/>
        </w:rPr>
        <w:t>.</w:t>
      </w:r>
    </w:p>
    <w:p w:rsidR="009E1831" w:rsidRDefault="009E1831" w:rsidP="009E1831">
      <w:pPr>
        <w:jc w:val="both"/>
        <w:rPr>
          <w:sz w:val="24"/>
          <w:szCs w:val="24"/>
        </w:rPr>
      </w:pPr>
      <w:r>
        <w:rPr>
          <w:sz w:val="24"/>
          <w:szCs w:val="24"/>
        </w:rPr>
        <w:t xml:space="preserve">    4.5 Источник финансирования: бюджет города </w:t>
      </w:r>
      <w:proofErr w:type="spellStart"/>
      <w:r>
        <w:rPr>
          <w:sz w:val="24"/>
          <w:szCs w:val="24"/>
        </w:rPr>
        <w:t>Югорска</w:t>
      </w:r>
      <w:proofErr w:type="spellEnd"/>
      <w:r>
        <w:rPr>
          <w:sz w:val="24"/>
          <w:szCs w:val="24"/>
        </w:rPr>
        <w:t xml:space="preserve"> на 2011 год.</w:t>
      </w:r>
    </w:p>
    <w:p w:rsidR="009E1831" w:rsidRDefault="009E1831" w:rsidP="009E1831">
      <w:pPr>
        <w:jc w:val="both"/>
        <w:rPr>
          <w:sz w:val="24"/>
          <w:szCs w:val="24"/>
        </w:rPr>
      </w:pPr>
      <w:r>
        <w:rPr>
          <w:sz w:val="24"/>
          <w:szCs w:val="24"/>
        </w:rPr>
        <w:t xml:space="preserve">    4.6</w:t>
      </w:r>
      <w:proofErr w:type="gramStart"/>
      <w:r>
        <w:rPr>
          <w:sz w:val="24"/>
          <w:szCs w:val="24"/>
        </w:rPr>
        <w:t xml:space="preserve"> В</w:t>
      </w:r>
      <w:proofErr w:type="gramEnd"/>
      <w:r>
        <w:rPr>
          <w:sz w:val="24"/>
          <w:szCs w:val="24"/>
        </w:rPr>
        <w:t xml:space="preserve">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9E1831" w:rsidRDefault="009E1831" w:rsidP="009E1831">
      <w:pPr>
        <w:jc w:val="both"/>
        <w:rPr>
          <w:sz w:val="24"/>
          <w:szCs w:val="24"/>
        </w:rPr>
      </w:pPr>
      <w:r>
        <w:rPr>
          <w:sz w:val="24"/>
          <w:szCs w:val="24"/>
        </w:rPr>
        <w:t xml:space="preserve">    4.7 Срок и условия оплаты поставок товаров: </w:t>
      </w:r>
      <w:r w:rsidRPr="009505FF">
        <w:rPr>
          <w:sz w:val="24"/>
          <w:szCs w:val="24"/>
        </w:rPr>
        <w:t>оплата производится в порядке, предусмотренном в проекте муниципального контракта, а именно ежемесячно, безналичным перечислением, в течение 10 рабочих дней с момента выставленного счета, оформленного на основании подписанного сторонами акта сверки</w:t>
      </w:r>
      <w:r>
        <w:rPr>
          <w:sz w:val="24"/>
          <w:szCs w:val="24"/>
        </w:rPr>
        <w:t xml:space="preserve">. </w:t>
      </w:r>
    </w:p>
    <w:p w:rsidR="009E1831" w:rsidRDefault="009E1831" w:rsidP="009E1831">
      <w:pPr>
        <w:jc w:val="both"/>
        <w:rPr>
          <w:sz w:val="24"/>
          <w:szCs w:val="24"/>
        </w:rPr>
      </w:pPr>
      <w:r>
        <w:rPr>
          <w:sz w:val="24"/>
          <w:szCs w:val="24"/>
        </w:rPr>
        <w:t xml:space="preserve">  5. До окончания срока, указанного в извещении о продлении срока подачи котировочных </w:t>
      </w:r>
      <w:r>
        <w:rPr>
          <w:sz w:val="24"/>
          <w:szCs w:val="24"/>
        </w:rPr>
        <w:lastRenderedPageBreak/>
        <w:t xml:space="preserve">заявок («22» марта </w:t>
      </w:r>
      <w:smartTag w:uri="urn:schemas-microsoft-com:office:smarttags" w:element="metricconverter">
        <w:smartTagPr>
          <w:attr w:name="ProductID" w:val="2011 г"/>
        </w:smartTagPr>
        <w:r>
          <w:rPr>
            <w:sz w:val="24"/>
            <w:szCs w:val="24"/>
          </w:rPr>
          <w:t>2011 г</w:t>
        </w:r>
      </w:smartTag>
      <w:r>
        <w:rPr>
          <w:sz w:val="24"/>
          <w:szCs w:val="24"/>
        </w:rPr>
        <w:t xml:space="preserve">. 14 часов 00 минут) была </w:t>
      </w:r>
      <w:r w:rsidRPr="00BD61AC">
        <w:rPr>
          <w:sz w:val="24"/>
          <w:szCs w:val="24"/>
        </w:rPr>
        <w:t>подана 1 (одна) котировочная заявка, как</w:t>
      </w:r>
      <w:r>
        <w:rPr>
          <w:sz w:val="24"/>
          <w:szCs w:val="24"/>
        </w:rPr>
        <w:t xml:space="preserve"> это зафиксировано в «Журнале регистрации поступления котировочных заявок»:</w:t>
      </w:r>
    </w:p>
    <w:tbl>
      <w:tblPr>
        <w:tblpPr w:leftFromText="180" w:rightFromText="180" w:bottomFromText="200" w:vertAnchor="text" w:tblpX="148"/>
        <w:tblW w:w="10050" w:type="dxa"/>
        <w:tblLayout w:type="fixed"/>
        <w:tblCellMar>
          <w:left w:w="0" w:type="dxa"/>
          <w:right w:w="0" w:type="dxa"/>
        </w:tblCellMar>
        <w:tblLook w:val="00A0"/>
      </w:tblPr>
      <w:tblGrid>
        <w:gridCol w:w="793"/>
        <w:gridCol w:w="3854"/>
        <w:gridCol w:w="3062"/>
        <w:gridCol w:w="2341"/>
      </w:tblGrid>
      <w:tr w:rsidR="009E1831" w:rsidTr="005D56AD">
        <w:trPr>
          <w:cantSplit/>
          <w:trHeight w:val="983"/>
          <w:tblHeader/>
        </w:trPr>
        <w:tc>
          <w:tcPr>
            <w:tcW w:w="7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E1831" w:rsidRDefault="009E1831" w:rsidP="005D56AD">
            <w:pPr>
              <w:spacing w:line="276" w:lineRule="auto"/>
              <w:jc w:val="center"/>
              <w:rPr>
                <w:color w:val="000000"/>
                <w:spacing w:val="-6"/>
                <w:sz w:val="22"/>
                <w:szCs w:val="22"/>
              </w:rPr>
            </w:pPr>
            <w:r>
              <w:rPr>
                <w:color w:val="000000"/>
                <w:spacing w:val="-6"/>
                <w:sz w:val="22"/>
                <w:szCs w:val="22"/>
              </w:rPr>
              <w:t>№</w:t>
            </w:r>
          </w:p>
          <w:p w:rsidR="009E1831" w:rsidRDefault="009E1831" w:rsidP="005D56AD">
            <w:pPr>
              <w:spacing w:line="276" w:lineRule="auto"/>
              <w:jc w:val="center"/>
              <w:rPr>
                <w:color w:val="000000"/>
                <w:spacing w:val="-6"/>
                <w:sz w:val="22"/>
                <w:szCs w:val="22"/>
              </w:rPr>
            </w:pPr>
            <w:proofErr w:type="spellStart"/>
            <w:proofErr w:type="gramStart"/>
            <w:r>
              <w:rPr>
                <w:color w:val="000000"/>
                <w:spacing w:val="-6"/>
                <w:sz w:val="22"/>
                <w:szCs w:val="22"/>
              </w:rPr>
              <w:t>п</w:t>
            </w:r>
            <w:proofErr w:type="spellEnd"/>
            <w:proofErr w:type="gramEnd"/>
            <w:r>
              <w:rPr>
                <w:color w:val="000000"/>
                <w:spacing w:val="-6"/>
                <w:sz w:val="22"/>
                <w:szCs w:val="22"/>
              </w:rPr>
              <w:t>/</w:t>
            </w:r>
            <w:proofErr w:type="spellStart"/>
            <w:r>
              <w:rPr>
                <w:color w:val="000000"/>
                <w:spacing w:val="-6"/>
                <w:sz w:val="22"/>
                <w:szCs w:val="22"/>
              </w:rPr>
              <w:t>п</w:t>
            </w:r>
            <w:proofErr w:type="spellEnd"/>
          </w:p>
        </w:tc>
        <w:tc>
          <w:tcPr>
            <w:tcW w:w="38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E1831" w:rsidRPr="001F64EA" w:rsidRDefault="009E1831" w:rsidP="005D56AD">
            <w:pPr>
              <w:spacing w:line="276" w:lineRule="auto"/>
              <w:jc w:val="center"/>
              <w:rPr>
                <w:color w:val="000000"/>
                <w:spacing w:val="-6"/>
                <w:sz w:val="22"/>
                <w:szCs w:val="22"/>
              </w:rPr>
            </w:pPr>
            <w:r w:rsidRPr="001F64EA">
              <w:rPr>
                <w:color w:val="000000"/>
                <w:spacing w:val="-6"/>
                <w:sz w:val="22"/>
                <w:szCs w:val="22"/>
              </w:rPr>
              <w:t xml:space="preserve">Наименование </w:t>
            </w:r>
            <w:r w:rsidRPr="001F64EA">
              <w:rPr>
                <w:color w:val="000000"/>
                <w:spacing w:val="-6"/>
                <w:sz w:val="22"/>
                <w:szCs w:val="22"/>
              </w:rPr>
              <w:br/>
              <w:t>(для юридического лица), фамилия, имя, отчество (для физического лица), участника размещения заказа</w:t>
            </w:r>
          </w:p>
        </w:tc>
        <w:tc>
          <w:tcPr>
            <w:tcW w:w="306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E1831" w:rsidRPr="001F64EA" w:rsidRDefault="009E1831" w:rsidP="005D56AD">
            <w:pPr>
              <w:spacing w:line="276" w:lineRule="auto"/>
              <w:jc w:val="center"/>
              <w:rPr>
                <w:color w:val="000000"/>
                <w:spacing w:val="-6"/>
                <w:sz w:val="22"/>
                <w:szCs w:val="22"/>
              </w:rPr>
            </w:pPr>
            <w:r w:rsidRPr="001F64EA">
              <w:rPr>
                <w:color w:val="000000"/>
                <w:spacing w:val="-6"/>
                <w:sz w:val="22"/>
                <w:szCs w:val="22"/>
              </w:rPr>
              <w:t>Место нахождения (для юридического лица), место жительства (для физического лица)</w:t>
            </w:r>
          </w:p>
        </w:tc>
        <w:tc>
          <w:tcPr>
            <w:tcW w:w="234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E1831" w:rsidRPr="001F64EA" w:rsidRDefault="009E1831" w:rsidP="005D56AD">
            <w:pPr>
              <w:spacing w:line="276" w:lineRule="auto"/>
              <w:jc w:val="center"/>
              <w:rPr>
                <w:color w:val="000000"/>
                <w:spacing w:val="-6"/>
                <w:sz w:val="22"/>
                <w:szCs w:val="22"/>
              </w:rPr>
            </w:pPr>
            <w:r w:rsidRPr="001F64EA">
              <w:rPr>
                <w:color w:val="000000"/>
                <w:spacing w:val="-6"/>
                <w:sz w:val="22"/>
                <w:szCs w:val="22"/>
              </w:rPr>
              <w:t>Время поступления котировочной заявки</w:t>
            </w:r>
          </w:p>
        </w:tc>
      </w:tr>
      <w:tr w:rsidR="009E1831" w:rsidTr="005D56AD">
        <w:trPr>
          <w:cantSplit/>
          <w:trHeight w:val="938"/>
        </w:trPr>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831" w:rsidRDefault="009E1831" w:rsidP="005D56AD">
            <w:pPr>
              <w:spacing w:line="276" w:lineRule="auto"/>
              <w:jc w:val="center"/>
            </w:pPr>
            <w:r>
              <w:t>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831" w:rsidRPr="001F64EA" w:rsidRDefault="009E1831" w:rsidP="005D56AD">
            <w:pPr>
              <w:spacing w:line="276" w:lineRule="auto"/>
              <w:jc w:val="center"/>
              <w:rPr>
                <w:sz w:val="22"/>
                <w:szCs w:val="22"/>
              </w:rPr>
            </w:pPr>
            <w:r w:rsidRPr="001F64EA">
              <w:rPr>
                <w:sz w:val="22"/>
                <w:szCs w:val="22"/>
              </w:rPr>
              <w:t>Общество с ограниченной ответственностью «</w:t>
            </w:r>
            <w:proofErr w:type="spellStart"/>
            <w:r>
              <w:rPr>
                <w:sz w:val="22"/>
                <w:szCs w:val="22"/>
              </w:rPr>
              <w:t>Югорскпродукт</w:t>
            </w:r>
            <w:proofErr w:type="spellEnd"/>
            <w:r>
              <w:rPr>
                <w:sz w:val="22"/>
                <w:szCs w:val="22"/>
              </w:rPr>
              <w:t xml:space="preserve"> ОЙЛ</w:t>
            </w:r>
            <w:r w:rsidRPr="001F64EA">
              <w:rPr>
                <w:sz w:val="22"/>
                <w:szCs w:val="22"/>
              </w:rPr>
              <w:t>»</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831" w:rsidRPr="001F64EA" w:rsidRDefault="009E1831" w:rsidP="005D56AD">
            <w:pPr>
              <w:spacing w:line="276" w:lineRule="auto"/>
              <w:jc w:val="center"/>
            </w:pPr>
            <w:r w:rsidRPr="001F64EA">
              <w:t xml:space="preserve">628260, Ханты-Мансийский автономный </w:t>
            </w:r>
            <w:proofErr w:type="spellStart"/>
            <w:r w:rsidRPr="001F64EA">
              <w:t>округ-Югра</w:t>
            </w:r>
            <w:proofErr w:type="spellEnd"/>
            <w:r w:rsidRPr="001F64EA">
              <w:t xml:space="preserve">, Тюменская область, </w:t>
            </w:r>
            <w:proofErr w:type="gramStart"/>
            <w:r w:rsidRPr="001F64EA">
              <w:t>г</w:t>
            </w:r>
            <w:proofErr w:type="gramEnd"/>
            <w:r w:rsidRPr="001F64EA">
              <w:t xml:space="preserve">. </w:t>
            </w:r>
            <w:proofErr w:type="spellStart"/>
            <w:r w:rsidRPr="001F64EA">
              <w:t>Югорск</w:t>
            </w:r>
            <w:proofErr w:type="spellEnd"/>
            <w:r w:rsidRPr="001F64EA">
              <w:t>, ул. Гастелло,27/1</w:t>
            </w:r>
          </w:p>
        </w:tc>
        <w:tc>
          <w:tcPr>
            <w:tcW w:w="2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1831" w:rsidRPr="001F64EA" w:rsidRDefault="009E1831" w:rsidP="005D56AD">
            <w:pPr>
              <w:spacing w:line="480" w:lineRule="auto"/>
              <w:jc w:val="center"/>
              <w:rPr>
                <w:color w:val="000000"/>
                <w:spacing w:val="-6"/>
              </w:rPr>
            </w:pPr>
            <w:r w:rsidRPr="001F64EA">
              <w:rPr>
                <w:color w:val="000000"/>
                <w:spacing w:val="-6"/>
              </w:rPr>
              <w:t>22.03.2011</w:t>
            </w:r>
          </w:p>
          <w:p w:rsidR="009E1831" w:rsidRPr="001F64EA" w:rsidRDefault="009E1831" w:rsidP="005D56AD">
            <w:pPr>
              <w:spacing w:line="480" w:lineRule="auto"/>
              <w:jc w:val="center"/>
              <w:rPr>
                <w:color w:val="000000"/>
                <w:spacing w:val="-6"/>
              </w:rPr>
            </w:pPr>
            <w:r w:rsidRPr="001F64EA">
              <w:rPr>
                <w:color w:val="000000"/>
                <w:spacing w:val="-6"/>
              </w:rPr>
              <w:t>09 часов 45 мин.</w:t>
            </w:r>
          </w:p>
        </w:tc>
      </w:tr>
    </w:tbl>
    <w:p w:rsidR="009E1831" w:rsidRDefault="009E1831" w:rsidP="009E1831">
      <w:pPr>
        <w:jc w:val="both"/>
        <w:rPr>
          <w:sz w:val="24"/>
          <w:szCs w:val="24"/>
        </w:rPr>
      </w:pPr>
      <w:r>
        <w:rPr>
          <w:sz w:val="24"/>
          <w:szCs w:val="24"/>
        </w:rPr>
        <w:t xml:space="preserve">6.Комиссия рассмотрела котировочную заявку на соответствие требованиям, установленным в извещении о проведении запроса котировок, оценила ее и приняла на основании полученных результатов (Приложение 1 к Протоколу рассмотрения и оценки котировочных заявок) следующее решение:  </w:t>
      </w:r>
    </w:p>
    <w:p w:rsidR="009E1831" w:rsidRDefault="009E1831" w:rsidP="009E1831">
      <w:pPr>
        <w:jc w:val="both"/>
        <w:rPr>
          <w:sz w:val="24"/>
          <w:szCs w:val="24"/>
        </w:rPr>
      </w:pPr>
      <w:r>
        <w:rPr>
          <w:sz w:val="24"/>
          <w:szCs w:val="24"/>
        </w:rPr>
        <w:t xml:space="preserve">        1) Котировочная заявка на поставку горюче-смазочных материалов участника размещения заказ</w:t>
      </w:r>
      <w:proofErr w:type="gramStart"/>
      <w:r>
        <w:rPr>
          <w:sz w:val="24"/>
          <w:szCs w:val="24"/>
        </w:rPr>
        <w:t>а ООО</w:t>
      </w:r>
      <w:proofErr w:type="gramEnd"/>
      <w:r>
        <w:rPr>
          <w:sz w:val="24"/>
          <w:szCs w:val="24"/>
        </w:rPr>
        <w:t xml:space="preserve"> «</w:t>
      </w:r>
      <w:proofErr w:type="spellStart"/>
      <w:r>
        <w:rPr>
          <w:sz w:val="24"/>
          <w:szCs w:val="24"/>
        </w:rPr>
        <w:t>Югорскпродукт</w:t>
      </w:r>
      <w:proofErr w:type="spellEnd"/>
      <w:r>
        <w:rPr>
          <w:sz w:val="24"/>
          <w:szCs w:val="24"/>
        </w:rPr>
        <w:t xml:space="preserve"> ОЙЛ» полностью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w:t>
      </w:r>
    </w:p>
    <w:p w:rsidR="009E1831" w:rsidRDefault="009E1831" w:rsidP="009E1831">
      <w:pPr>
        <w:jc w:val="both"/>
        <w:rPr>
          <w:sz w:val="24"/>
          <w:szCs w:val="24"/>
        </w:rPr>
      </w:pPr>
      <w:r>
        <w:rPr>
          <w:sz w:val="24"/>
          <w:szCs w:val="24"/>
        </w:rPr>
        <w:t xml:space="preserve">        2) В соответствии с </w:t>
      </w:r>
      <w:proofErr w:type="gramStart"/>
      <w:r>
        <w:rPr>
          <w:sz w:val="24"/>
          <w:szCs w:val="24"/>
        </w:rPr>
        <w:t>ч</w:t>
      </w:r>
      <w:proofErr w:type="gramEnd"/>
      <w:r>
        <w:rPr>
          <w:sz w:val="24"/>
          <w:szCs w:val="24"/>
        </w:rPr>
        <w:t>.6 ст.46 Федерального закона от 21.07.2005 №94-ФЗ, заказчику заключить муниципальный контракт с ООО «</w:t>
      </w:r>
      <w:proofErr w:type="spellStart"/>
      <w:r>
        <w:rPr>
          <w:sz w:val="24"/>
          <w:szCs w:val="24"/>
        </w:rPr>
        <w:t>Югорскпродукт</w:t>
      </w:r>
      <w:proofErr w:type="spellEnd"/>
      <w:r>
        <w:rPr>
          <w:sz w:val="24"/>
          <w:szCs w:val="24"/>
        </w:rPr>
        <w:t xml:space="preserve"> ОЙЛ» на условиях:  </w:t>
      </w:r>
    </w:p>
    <w:tbl>
      <w:tblPr>
        <w:tblW w:w="10245"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257"/>
        <w:gridCol w:w="3963"/>
        <w:gridCol w:w="5025"/>
      </w:tblGrid>
      <w:tr w:rsidR="009E1831" w:rsidTr="005D56AD">
        <w:tc>
          <w:tcPr>
            <w:tcW w:w="1257" w:type="dxa"/>
            <w:tcBorders>
              <w:top w:val="single" w:sz="4" w:space="0" w:color="auto"/>
              <w:left w:val="single" w:sz="4" w:space="0" w:color="auto"/>
              <w:bottom w:val="single" w:sz="4" w:space="0" w:color="auto"/>
              <w:right w:val="single" w:sz="4" w:space="0" w:color="auto"/>
            </w:tcBorders>
            <w:hideMark/>
          </w:tcPr>
          <w:p w:rsidR="009E1831" w:rsidRDefault="009E1831" w:rsidP="005D56AD">
            <w:pPr>
              <w:jc w:val="center"/>
              <w:rPr>
                <w:sz w:val="24"/>
                <w:szCs w:val="24"/>
              </w:rPr>
            </w:pPr>
            <w:r>
              <w:rPr>
                <w:sz w:val="24"/>
                <w:szCs w:val="24"/>
              </w:rPr>
              <w:t>№</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63" w:type="dxa"/>
            <w:tcBorders>
              <w:top w:val="single" w:sz="4" w:space="0" w:color="auto"/>
              <w:left w:val="single" w:sz="4" w:space="0" w:color="auto"/>
              <w:bottom w:val="single" w:sz="4" w:space="0" w:color="auto"/>
              <w:right w:val="single" w:sz="4" w:space="0" w:color="auto"/>
            </w:tcBorders>
            <w:hideMark/>
          </w:tcPr>
          <w:p w:rsidR="009E1831" w:rsidRDefault="009E1831" w:rsidP="005D56AD">
            <w:pPr>
              <w:jc w:val="center"/>
              <w:rPr>
                <w:sz w:val="24"/>
                <w:szCs w:val="24"/>
              </w:rPr>
            </w:pPr>
            <w:r>
              <w:rPr>
                <w:sz w:val="24"/>
                <w:szCs w:val="24"/>
              </w:rPr>
              <w:t>Наименование</w:t>
            </w:r>
          </w:p>
        </w:tc>
        <w:tc>
          <w:tcPr>
            <w:tcW w:w="5025" w:type="dxa"/>
            <w:tcBorders>
              <w:top w:val="single" w:sz="4" w:space="0" w:color="auto"/>
              <w:left w:val="single" w:sz="4" w:space="0" w:color="auto"/>
              <w:bottom w:val="single" w:sz="4" w:space="0" w:color="auto"/>
              <w:right w:val="single" w:sz="4" w:space="0" w:color="auto"/>
            </w:tcBorders>
            <w:hideMark/>
          </w:tcPr>
          <w:p w:rsidR="009E1831" w:rsidRDefault="009E1831" w:rsidP="005D56AD">
            <w:pPr>
              <w:jc w:val="center"/>
              <w:rPr>
                <w:sz w:val="24"/>
                <w:szCs w:val="24"/>
              </w:rPr>
            </w:pPr>
            <w:r>
              <w:rPr>
                <w:sz w:val="24"/>
                <w:szCs w:val="24"/>
              </w:rPr>
              <w:t xml:space="preserve">Показатель </w:t>
            </w:r>
          </w:p>
        </w:tc>
      </w:tr>
      <w:tr w:rsidR="009E1831" w:rsidTr="005D56AD">
        <w:trPr>
          <w:trHeight w:val="503"/>
        </w:trPr>
        <w:tc>
          <w:tcPr>
            <w:tcW w:w="1257" w:type="dxa"/>
            <w:tcBorders>
              <w:top w:val="single" w:sz="4" w:space="0" w:color="auto"/>
              <w:left w:val="single" w:sz="4" w:space="0" w:color="auto"/>
              <w:bottom w:val="single" w:sz="4" w:space="0" w:color="auto"/>
              <w:right w:val="single" w:sz="4" w:space="0" w:color="auto"/>
            </w:tcBorders>
            <w:vAlign w:val="center"/>
            <w:hideMark/>
          </w:tcPr>
          <w:p w:rsidR="009E1831" w:rsidRDefault="009E1831" w:rsidP="005D56AD">
            <w:pPr>
              <w:rPr>
                <w:sz w:val="24"/>
                <w:szCs w:val="24"/>
              </w:rPr>
            </w:pPr>
            <w:r>
              <w:rPr>
                <w:sz w:val="24"/>
                <w:szCs w:val="24"/>
              </w:rPr>
              <w:t>1.</w:t>
            </w:r>
          </w:p>
        </w:tc>
        <w:tc>
          <w:tcPr>
            <w:tcW w:w="3963" w:type="dxa"/>
            <w:tcBorders>
              <w:top w:val="single" w:sz="4" w:space="0" w:color="auto"/>
              <w:left w:val="single" w:sz="4" w:space="0" w:color="auto"/>
              <w:bottom w:val="single" w:sz="4" w:space="0" w:color="auto"/>
              <w:right w:val="single" w:sz="4" w:space="0" w:color="auto"/>
            </w:tcBorders>
            <w:vAlign w:val="center"/>
            <w:hideMark/>
          </w:tcPr>
          <w:p w:rsidR="009E1831" w:rsidRDefault="009E1831" w:rsidP="005D56AD">
            <w:pPr>
              <w:rPr>
                <w:sz w:val="24"/>
                <w:szCs w:val="24"/>
              </w:rPr>
            </w:pPr>
            <w:r>
              <w:rPr>
                <w:sz w:val="24"/>
                <w:szCs w:val="24"/>
              </w:rPr>
              <w:t>Наименование участника размещения заказа, подавшего единственную котировочную заявку</w:t>
            </w:r>
          </w:p>
        </w:tc>
        <w:tc>
          <w:tcPr>
            <w:tcW w:w="5025" w:type="dxa"/>
            <w:tcBorders>
              <w:top w:val="single" w:sz="4" w:space="0" w:color="auto"/>
              <w:left w:val="single" w:sz="4" w:space="0" w:color="auto"/>
              <w:bottom w:val="single" w:sz="4" w:space="0" w:color="auto"/>
              <w:right w:val="single" w:sz="4" w:space="0" w:color="auto"/>
            </w:tcBorders>
            <w:vAlign w:val="center"/>
            <w:hideMark/>
          </w:tcPr>
          <w:p w:rsidR="009E1831" w:rsidRDefault="009E1831" w:rsidP="005D56AD">
            <w:pPr>
              <w:jc w:val="center"/>
              <w:rPr>
                <w:sz w:val="24"/>
                <w:szCs w:val="24"/>
              </w:rPr>
            </w:pPr>
            <w:r>
              <w:rPr>
                <w:sz w:val="22"/>
                <w:szCs w:val="22"/>
              </w:rPr>
              <w:t>ООО «</w:t>
            </w:r>
            <w:proofErr w:type="spellStart"/>
            <w:r>
              <w:rPr>
                <w:sz w:val="22"/>
                <w:szCs w:val="22"/>
              </w:rPr>
              <w:t>Югорскпродукт</w:t>
            </w:r>
            <w:proofErr w:type="spellEnd"/>
            <w:r>
              <w:rPr>
                <w:sz w:val="22"/>
                <w:szCs w:val="22"/>
              </w:rPr>
              <w:t xml:space="preserve"> ОЙЛ»</w:t>
            </w:r>
          </w:p>
        </w:tc>
      </w:tr>
      <w:tr w:rsidR="009E1831" w:rsidTr="005D56AD">
        <w:tc>
          <w:tcPr>
            <w:tcW w:w="1257" w:type="dxa"/>
            <w:tcBorders>
              <w:top w:val="single" w:sz="4" w:space="0" w:color="auto"/>
              <w:left w:val="single" w:sz="4" w:space="0" w:color="auto"/>
              <w:bottom w:val="single" w:sz="4" w:space="0" w:color="auto"/>
              <w:right w:val="single" w:sz="4" w:space="0" w:color="auto"/>
            </w:tcBorders>
            <w:vAlign w:val="center"/>
            <w:hideMark/>
          </w:tcPr>
          <w:p w:rsidR="009E1831" w:rsidRDefault="009E1831" w:rsidP="005D56AD">
            <w:pPr>
              <w:rPr>
                <w:sz w:val="24"/>
                <w:szCs w:val="24"/>
              </w:rPr>
            </w:pPr>
            <w:r>
              <w:rPr>
                <w:sz w:val="24"/>
                <w:szCs w:val="24"/>
              </w:rPr>
              <w:t>2.</w:t>
            </w:r>
          </w:p>
        </w:tc>
        <w:tc>
          <w:tcPr>
            <w:tcW w:w="3963" w:type="dxa"/>
            <w:tcBorders>
              <w:top w:val="single" w:sz="4" w:space="0" w:color="auto"/>
              <w:left w:val="single" w:sz="4" w:space="0" w:color="auto"/>
              <w:bottom w:val="single" w:sz="4" w:space="0" w:color="auto"/>
              <w:right w:val="single" w:sz="4" w:space="0" w:color="auto"/>
            </w:tcBorders>
            <w:hideMark/>
          </w:tcPr>
          <w:p w:rsidR="009E1831" w:rsidRDefault="009E1831" w:rsidP="005D56AD">
            <w:pPr>
              <w:rPr>
                <w:sz w:val="24"/>
                <w:szCs w:val="24"/>
              </w:rPr>
            </w:pPr>
            <w:r>
              <w:rPr>
                <w:sz w:val="24"/>
                <w:szCs w:val="24"/>
              </w:rPr>
              <w:t xml:space="preserve">Сумма муниципального контракта, руб.  </w:t>
            </w:r>
          </w:p>
        </w:tc>
        <w:tc>
          <w:tcPr>
            <w:tcW w:w="5025" w:type="dxa"/>
            <w:tcBorders>
              <w:top w:val="single" w:sz="4" w:space="0" w:color="auto"/>
              <w:left w:val="single" w:sz="4" w:space="0" w:color="auto"/>
              <w:bottom w:val="single" w:sz="4" w:space="0" w:color="auto"/>
              <w:right w:val="single" w:sz="4" w:space="0" w:color="auto"/>
            </w:tcBorders>
            <w:hideMark/>
          </w:tcPr>
          <w:p w:rsidR="009E1831" w:rsidRDefault="009E1831" w:rsidP="005D56AD">
            <w:pPr>
              <w:pStyle w:val="31"/>
              <w:snapToGrid w:val="0"/>
              <w:ind w:right="0" w:firstLine="0"/>
              <w:jc w:val="center"/>
              <w:rPr>
                <w:b/>
                <w:bCs/>
                <w:sz w:val="20"/>
              </w:rPr>
            </w:pPr>
            <w:r>
              <w:rPr>
                <w:b/>
                <w:sz w:val="20"/>
              </w:rPr>
              <w:t>232 288,00</w:t>
            </w:r>
          </w:p>
        </w:tc>
      </w:tr>
      <w:tr w:rsidR="009E1831" w:rsidTr="005D56AD">
        <w:tc>
          <w:tcPr>
            <w:tcW w:w="1257" w:type="dxa"/>
            <w:tcBorders>
              <w:top w:val="single" w:sz="4" w:space="0" w:color="auto"/>
              <w:left w:val="single" w:sz="4" w:space="0" w:color="auto"/>
              <w:bottom w:val="single" w:sz="4" w:space="0" w:color="auto"/>
              <w:right w:val="single" w:sz="4" w:space="0" w:color="auto"/>
            </w:tcBorders>
            <w:vAlign w:val="center"/>
            <w:hideMark/>
          </w:tcPr>
          <w:p w:rsidR="009E1831" w:rsidRDefault="009E1831" w:rsidP="005D56AD">
            <w:pPr>
              <w:rPr>
                <w:sz w:val="24"/>
                <w:szCs w:val="24"/>
              </w:rPr>
            </w:pPr>
            <w:r>
              <w:rPr>
                <w:sz w:val="24"/>
                <w:szCs w:val="24"/>
              </w:rPr>
              <w:t>3.</w:t>
            </w:r>
          </w:p>
        </w:tc>
        <w:tc>
          <w:tcPr>
            <w:tcW w:w="3963" w:type="dxa"/>
            <w:tcBorders>
              <w:top w:val="single" w:sz="4" w:space="0" w:color="auto"/>
              <w:left w:val="single" w:sz="4" w:space="0" w:color="auto"/>
              <w:bottom w:val="single" w:sz="4" w:space="0" w:color="auto"/>
              <w:right w:val="single" w:sz="4" w:space="0" w:color="auto"/>
            </w:tcBorders>
            <w:hideMark/>
          </w:tcPr>
          <w:p w:rsidR="009E1831" w:rsidRDefault="009E1831" w:rsidP="005D56AD">
            <w:pPr>
              <w:rPr>
                <w:sz w:val="24"/>
                <w:szCs w:val="24"/>
              </w:rPr>
            </w:pPr>
            <w:r>
              <w:rPr>
                <w:sz w:val="24"/>
                <w:szCs w:val="24"/>
              </w:rPr>
              <w:t>Условия контракта</w:t>
            </w:r>
          </w:p>
        </w:tc>
        <w:tc>
          <w:tcPr>
            <w:tcW w:w="5025" w:type="dxa"/>
            <w:tcBorders>
              <w:top w:val="single" w:sz="4" w:space="0" w:color="auto"/>
              <w:left w:val="single" w:sz="4" w:space="0" w:color="auto"/>
              <w:bottom w:val="single" w:sz="4" w:space="0" w:color="auto"/>
              <w:right w:val="single" w:sz="4" w:space="0" w:color="auto"/>
            </w:tcBorders>
            <w:hideMark/>
          </w:tcPr>
          <w:p w:rsidR="009E1831" w:rsidRDefault="009E1831" w:rsidP="005D56AD">
            <w:pPr>
              <w:jc w:val="center"/>
            </w:pPr>
            <w:r>
              <w:t>согласно Приложению 1 к протоколу рассмотрения и оценки  котировочных заявок  от  «29» марта  2011г. № 0187300005811000049-1</w:t>
            </w:r>
          </w:p>
        </w:tc>
      </w:tr>
      <w:tr w:rsidR="009E1831" w:rsidTr="005D56AD">
        <w:tc>
          <w:tcPr>
            <w:tcW w:w="1257" w:type="dxa"/>
            <w:tcBorders>
              <w:top w:val="single" w:sz="4" w:space="0" w:color="auto"/>
              <w:left w:val="single" w:sz="4" w:space="0" w:color="auto"/>
              <w:bottom w:val="single" w:sz="4" w:space="0" w:color="auto"/>
              <w:right w:val="single" w:sz="4" w:space="0" w:color="auto"/>
            </w:tcBorders>
            <w:vAlign w:val="center"/>
            <w:hideMark/>
          </w:tcPr>
          <w:p w:rsidR="009E1831" w:rsidRDefault="009E1831" w:rsidP="005D56AD">
            <w:pPr>
              <w:rPr>
                <w:sz w:val="24"/>
                <w:szCs w:val="24"/>
              </w:rPr>
            </w:pPr>
            <w:r>
              <w:rPr>
                <w:sz w:val="24"/>
                <w:szCs w:val="24"/>
              </w:rPr>
              <w:t>4.</w:t>
            </w:r>
          </w:p>
        </w:tc>
        <w:tc>
          <w:tcPr>
            <w:tcW w:w="3963" w:type="dxa"/>
            <w:tcBorders>
              <w:top w:val="single" w:sz="4" w:space="0" w:color="auto"/>
              <w:left w:val="single" w:sz="4" w:space="0" w:color="auto"/>
              <w:bottom w:val="single" w:sz="4" w:space="0" w:color="auto"/>
              <w:right w:val="single" w:sz="4" w:space="0" w:color="auto"/>
            </w:tcBorders>
            <w:hideMark/>
          </w:tcPr>
          <w:p w:rsidR="009E1831" w:rsidRDefault="009E1831" w:rsidP="005D56AD">
            <w:pPr>
              <w:rPr>
                <w:sz w:val="24"/>
                <w:szCs w:val="24"/>
              </w:rPr>
            </w:pPr>
            <w:r>
              <w:rPr>
                <w:sz w:val="24"/>
                <w:szCs w:val="24"/>
              </w:rPr>
              <w:t xml:space="preserve">Основание размещения заказа у единственного поставщика </w:t>
            </w:r>
          </w:p>
        </w:tc>
        <w:tc>
          <w:tcPr>
            <w:tcW w:w="5025" w:type="dxa"/>
            <w:tcBorders>
              <w:top w:val="single" w:sz="4" w:space="0" w:color="auto"/>
              <w:left w:val="single" w:sz="4" w:space="0" w:color="auto"/>
              <w:bottom w:val="single" w:sz="4" w:space="0" w:color="auto"/>
              <w:right w:val="single" w:sz="4" w:space="0" w:color="auto"/>
            </w:tcBorders>
            <w:hideMark/>
          </w:tcPr>
          <w:p w:rsidR="009E1831" w:rsidRDefault="009E1831" w:rsidP="005D56AD">
            <w:pPr>
              <w:jc w:val="center"/>
            </w:pPr>
            <w:r>
              <w:t>пункт 8 части 2 статьи 55 Федерального закона от 21.07.2005 №94-ФЗ</w:t>
            </w:r>
          </w:p>
        </w:tc>
      </w:tr>
    </w:tbl>
    <w:p w:rsidR="009E1831" w:rsidRDefault="009E1831" w:rsidP="009E1831">
      <w:pPr>
        <w:jc w:val="both"/>
        <w:rPr>
          <w:b/>
          <w:sz w:val="24"/>
          <w:szCs w:val="24"/>
          <w:highlight w:val="yellow"/>
        </w:rPr>
      </w:pPr>
    </w:p>
    <w:p w:rsidR="009E1831" w:rsidRDefault="009E1831" w:rsidP="009E1831">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p>
    <w:p w:rsidR="009E1831" w:rsidRDefault="009E1831" w:rsidP="009E1831">
      <w:pPr>
        <w:jc w:val="both"/>
        <w:rPr>
          <w:b/>
          <w:sz w:val="24"/>
          <w:szCs w:val="24"/>
        </w:rPr>
      </w:pPr>
    </w:p>
    <w:p w:rsidR="009E1831" w:rsidRDefault="009E1831" w:rsidP="009E1831">
      <w:pPr>
        <w:jc w:val="both"/>
        <w:rPr>
          <w:sz w:val="24"/>
          <w:szCs w:val="24"/>
        </w:rPr>
      </w:pPr>
      <w:r>
        <w:rPr>
          <w:b/>
          <w:sz w:val="24"/>
          <w:szCs w:val="24"/>
        </w:rPr>
        <w:t xml:space="preserve">Члены  комиссии                                                                               </w:t>
      </w:r>
    </w:p>
    <w:p w:rsidR="009E1831" w:rsidRDefault="009E1831" w:rsidP="009E1831">
      <w:pPr>
        <w:jc w:val="center"/>
        <w:rPr>
          <w:sz w:val="24"/>
          <w:szCs w:val="24"/>
        </w:rPr>
      </w:pPr>
      <w:r>
        <w:rPr>
          <w:sz w:val="24"/>
          <w:szCs w:val="24"/>
        </w:rPr>
        <w:t xml:space="preserve">                                                                                                       __________________ В.В. </w:t>
      </w:r>
      <w:proofErr w:type="spellStart"/>
      <w:r>
        <w:rPr>
          <w:sz w:val="24"/>
          <w:szCs w:val="24"/>
        </w:rPr>
        <w:t>Градович</w:t>
      </w:r>
      <w:proofErr w:type="spellEnd"/>
      <w:r>
        <w:rPr>
          <w:sz w:val="24"/>
          <w:szCs w:val="24"/>
        </w:rPr>
        <w:t xml:space="preserve">                                                                                                                                                                              </w:t>
      </w:r>
    </w:p>
    <w:p w:rsidR="009E1831" w:rsidRDefault="009E1831" w:rsidP="009E1831">
      <w:pPr>
        <w:jc w:val="right"/>
        <w:rPr>
          <w:sz w:val="24"/>
          <w:szCs w:val="24"/>
        </w:rPr>
      </w:pPr>
      <w:r>
        <w:rPr>
          <w:sz w:val="24"/>
          <w:szCs w:val="24"/>
        </w:rPr>
        <w:t xml:space="preserve">                                                                                                   ___________________</w:t>
      </w:r>
      <w:proofErr w:type="spellStart"/>
      <w:r>
        <w:rPr>
          <w:sz w:val="24"/>
          <w:szCs w:val="24"/>
        </w:rPr>
        <w:t>В.К.Бандурин</w:t>
      </w:r>
      <w:proofErr w:type="spellEnd"/>
      <w:r>
        <w:rPr>
          <w:sz w:val="24"/>
          <w:szCs w:val="24"/>
        </w:rPr>
        <w:t xml:space="preserve">                                                                                                                                     _____________________ С.Д. </w:t>
      </w:r>
      <w:proofErr w:type="spellStart"/>
      <w:r>
        <w:rPr>
          <w:sz w:val="24"/>
          <w:szCs w:val="24"/>
        </w:rPr>
        <w:t>Голин</w:t>
      </w:r>
      <w:proofErr w:type="spellEnd"/>
    </w:p>
    <w:p w:rsidR="009E1831" w:rsidRDefault="009E1831" w:rsidP="009E1831">
      <w:pPr>
        <w:jc w:val="right"/>
        <w:rPr>
          <w:sz w:val="24"/>
          <w:szCs w:val="24"/>
        </w:rPr>
      </w:pPr>
      <w:r>
        <w:rPr>
          <w:sz w:val="24"/>
          <w:szCs w:val="24"/>
        </w:rPr>
        <w:t xml:space="preserve">                                                                                          __________________Н.А. Морозова</w:t>
      </w:r>
    </w:p>
    <w:p w:rsidR="009E1831" w:rsidRDefault="009E1831" w:rsidP="009E183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__________________Т.П. Кузнецова</w:t>
      </w:r>
    </w:p>
    <w:p w:rsidR="009E1831" w:rsidRDefault="009E1831" w:rsidP="009E1831">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__________________Н.А. Тельнова</w:t>
      </w:r>
    </w:p>
    <w:p w:rsidR="009E1831" w:rsidRDefault="009E1831" w:rsidP="009E1831">
      <w:pPr>
        <w:jc w:val="right"/>
        <w:rPr>
          <w:sz w:val="24"/>
        </w:rPr>
      </w:pPr>
      <w:r>
        <w:rPr>
          <w:sz w:val="24"/>
        </w:rPr>
        <w:t>___________________Н.Б. Захарова</w:t>
      </w:r>
    </w:p>
    <w:p w:rsidR="009E1831" w:rsidRDefault="009E1831" w:rsidP="009E1831">
      <w:pPr>
        <w:rPr>
          <w:sz w:val="24"/>
          <w:szCs w:val="24"/>
        </w:rPr>
      </w:pPr>
    </w:p>
    <w:p w:rsidR="009E1831" w:rsidRPr="00193CC0" w:rsidRDefault="009E1831" w:rsidP="009E1831">
      <w:pPr>
        <w:rPr>
          <w:sz w:val="24"/>
        </w:rPr>
      </w:pPr>
      <w:r w:rsidRPr="00193CC0">
        <w:rPr>
          <w:sz w:val="24"/>
          <w:szCs w:val="24"/>
        </w:rPr>
        <w:t xml:space="preserve">Представитель Заказчика                                                        </w:t>
      </w:r>
      <w:r>
        <w:rPr>
          <w:sz w:val="24"/>
          <w:szCs w:val="24"/>
        </w:rPr>
        <w:t xml:space="preserve">      </w:t>
      </w:r>
      <w:r w:rsidRPr="00193CC0">
        <w:rPr>
          <w:sz w:val="24"/>
          <w:szCs w:val="24"/>
        </w:rPr>
        <w:t xml:space="preserve"> </w:t>
      </w:r>
      <w:r>
        <w:rPr>
          <w:sz w:val="24"/>
          <w:szCs w:val="24"/>
        </w:rPr>
        <w:t xml:space="preserve">    </w:t>
      </w:r>
      <w:r w:rsidRPr="00193CC0">
        <w:rPr>
          <w:sz w:val="24"/>
          <w:szCs w:val="24"/>
        </w:rPr>
        <w:t>________________Е.А. Черненко</w:t>
      </w:r>
    </w:p>
    <w:p w:rsidR="009E1831" w:rsidRDefault="009E1831" w:rsidP="009E1831">
      <w:pPr>
        <w:rPr>
          <w:sz w:val="24"/>
          <w:szCs w:val="24"/>
        </w:rPr>
      </w:pPr>
      <w:r w:rsidRPr="00193CC0">
        <w:rPr>
          <w:sz w:val="24"/>
          <w:szCs w:val="24"/>
        </w:rPr>
        <w:t>Секретарь О.С. Абдуллаева</w:t>
      </w: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Default="009E1831" w:rsidP="009E1831">
      <w:pPr>
        <w:tabs>
          <w:tab w:val="left" w:pos="13125"/>
          <w:tab w:val="right" w:pos="14570"/>
        </w:tabs>
        <w:jc w:val="right"/>
        <w:rPr>
          <w:b/>
          <w:sz w:val="18"/>
          <w:szCs w:val="18"/>
        </w:rPr>
      </w:pPr>
    </w:p>
    <w:p w:rsidR="009E1831" w:rsidRPr="006E328C" w:rsidRDefault="009E1831" w:rsidP="009E1831">
      <w:pPr>
        <w:tabs>
          <w:tab w:val="left" w:pos="13125"/>
          <w:tab w:val="right" w:pos="14570"/>
        </w:tabs>
        <w:jc w:val="right"/>
        <w:rPr>
          <w:b/>
          <w:sz w:val="18"/>
          <w:szCs w:val="18"/>
        </w:rPr>
      </w:pPr>
      <w:r>
        <w:rPr>
          <w:b/>
          <w:sz w:val="18"/>
          <w:szCs w:val="18"/>
        </w:rPr>
        <w:t>П</w:t>
      </w:r>
      <w:r w:rsidRPr="006E328C">
        <w:rPr>
          <w:b/>
          <w:sz w:val="18"/>
          <w:szCs w:val="18"/>
        </w:rPr>
        <w:t>риложение 1</w:t>
      </w:r>
    </w:p>
    <w:p w:rsidR="009E1831" w:rsidRPr="006E328C" w:rsidRDefault="009E1831" w:rsidP="009E1831">
      <w:pPr>
        <w:tabs>
          <w:tab w:val="left" w:pos="13125"/>
          <w:tab w:val="right" w:pos="14570"/>
        </w:tabs>
        <w:jc w:val="right"/>
        <w:rPr>
          <w:sz w:val="18"/>
          <w:szCs w:val="18"/>
        </w:rPr>
      </w:pPr>
      <w:r w:rsidRPr="006E328C">
        <w:rPr>
          <w:sz w:val="18"/>
          <w:szCs w:val="18"/>
        </w:rPr>
        <w:t>протоколу рассмотрения</w:t>
      </w:r>
    </w:p>
    <w:p w:rsidR="009E1831" w:rsidRPr="006E328C" w:rsidRDefault="009E1831" w:rsidP="009E1831">
      <w:pPr>
        <w:tabs>
          <w:tab w:val="left" w:pos="13125"/>
          <w:tab w:val="right" w:pos="14570"/>
        </w:tabs>
        <w:jc w:val="right"/>
        <w:rPr>
          <w:sz w:val="18"/>
          <w:szCs w:val="18"/>
        </w:rPr>
      </w:pPr>
      <w:r w:rsidRPr="006E328C">
        <w:rPr>
          <w:sz w:val="18"/>
          <w:szCs w:val="18"/>
        </w:rPr>
        <w:t>и оценки котировочных заявок</w:t>
      </w:r>
    </w:p>
    <w:p w:rsidR="009E1831" w:rsidRPr="00024B3F" w:rsidRDefault="009E1831" w:rsidP="009E1831">
      <w:pPr>
        <w:tabs>
          <w:tab w:val="left" w:pos="13125"/>
          <w:tab w:val="right" w:pos="14570"/>
        </w:tabs>
        <w:jc w:val="right"/>
        <w:rPr>
          <w:sz w:val="18"/>
          <w:szCs w:val="18"/>
        </w:rPr>
      </w:pPr>
      <w:r>
        <w:rPr>
          <w:sz w:val="18"/>
          <w:szCs w:val="18"/>
        </w:rPr>
        <w:t>от «29» марта 2011 № 0187300005811000049-1</w:t>
      </w:r>
    </w:p>
    <w:p w:rsidR="009E1831" w:rsidRDefault="009E1831" w:rsidP="009E1831">
      <w:pPr>
        <w:jc w:val="center"/>
      </w:pPr>
    </w:p>
    <w:p w:rsidR="009E1831" w:rsidRPr="00022F91" w:rsidRDefault="009E1831" w:rsidP="009E1831">
      <w:pPr>
        <w:jc w:val="center"/>
      </w:pPr>
      <w:r w:rsidRPr="00022F91">
        <w:t>Рассмотрение и оценка котировочных заявок</w:t>
      </w:r>
    </w:p>
    <w:p w:rsidR="009E1831" w:rsidRDefault="009E1831" w:rsidP="009E1831">
      <w:pPr>
        <w:pStyle w:val="a6"/>
        <w:spacing w:line="240" w:lineRule="auto"/>
        <w:jc w:val="center"/>
        <w:rPr>
          <w:sz w:val="20"/>
          <w:szCs w:val="20"/>
        </w:rPr>
      </w:pPr>
      <w:r w:rsidRPr="00022F91">
        <w:rPr>
          <w:sz w:val="20"/>
          <w:szCs w:val="20"/>
        </w:rPr>
        <w:t xml:space="preserve">на поставку </w:t>
      </w:r>
      <w:r>
        <w:rPr>
          <w:sz w:val="20"/>
          <w:szCs w:val="20"/>
        </w:rPr>
        <w:t>горюче-смазочных материалов</w:t>
      </w:r>
      <w:r w:rsidRPr="00022F91">
        <w:rPr>
          <w:sz w:val="20"/>
          <w:szCs w:val="20"/>
        </w:rPr>
        <w:t xml:space="preserve"> </w:t>
      </w:r>
    </w:p>
    <w:p w:rsidR="009E1831" w:rsidRPr="00022F91" w:rsidRDefault="009E1831" w:rsidP="009E1831">
      <w:pPr>
        <w:pStyle w:val="a6"/>
        <w:spacing w:line="240" w:lineRule="auto"/>
        <w:jc w:val="center"/>
        <w:rPr>
          <w:sz w:val="20"/>
          <w:szCs w:val="20"/>
        </w:rPr>
      </w:pPr>
      <w:r w:rsidRPr="00022F91">
        <w:rPr>
          <w:sz w:val="20"/>
          <w:szCs w:val="20"/>
        </w:rPr>
        <w:t xml:space="preserve">(запрос котировок от </w:t>
      </w:r>
      <w:r w:rsidRPr="00A40D55">
        <w:rPr>
          <w:sz w:val="20"/>
          <w:szCs w:val="20"/>
        </w:rPr>
        <w:t xml:space="preserve">11 </w:t>
      </w:r>
      <w:r>
        <w:rPr>
          <w:sz w:val="20"/>
          <w:szCs w:val="20"/>
        </w:rPr>
        <w:t>марта 2011 года №20, номер извещения на официальном сайте 0187300005811000049</w:t>
      </w:r>
      <w:r w:rsidRPr="00022F91">
        <w:rPr>
          <w:sz w:val="20"/>
          <w:szCs w:val="20"/>
        </w:rPr>
        <w:t>).</w:t>
      </w:r>
    </w:p>
    <w:p w:rsidR="009E1831" w:rsidRPr="00A40D55" w:rsidRDefault="009E1831" w:rsidP="009E1831">
      <w:pPr>
        <w:jc w:val="both"/>
        <w:rPr>
          <w:b/>
        </w:rPr>
      </w:pPr>
      <w:r w:rsidRPr="00A40D55">
        <w:rPr>
          <w:b/>
        </w:rPr>
        <w:t xml:space="preserve">Заказчик: Муниципальное  казенное  учреждение «Транспортно-хозяйственный   участок». </w:t>
      </w:r>
    </w:p>
    <w:tbl>
      <w:tblPr>
        <w:tblpPr w:leftFromText="180" w:rightFromText="180" w:vertAnchor="text" w:horzAnchor="page" w:tblpX="973" w:tblpY="169"/>
        <w:tblW w:w="10470" w:type="dxa"/>
        <w:tblBorders>
          <w:top w:val="single" w:sz="4" w:space="0" w:color="auto"/>
          <w:left w:val="single" w:sz="4" w:space="0" w:color="auto"/>
          <w:bottom w:val="single" w:sz="4" w:space="0" w:color="auto"/>
          <w:right w:val="single" w:sz="4" w:space="0" w:color="auto"/>
        </w:tblBorders>
        <w:tblLayout w:type="fixed"/>
        <w:tblLook w:val="04A0"/>
      </w:tblPr>
      <w:tblGrid>
        <w:gridCol w:w="426"/>
        <w:gridCol w:w="1525"/>
        <w:gridCol w:w="3119"/>
        <w:gridCol w:w="1080"/>
        <w:gridCol w:w="1260"/>
        <w:gridCol w:w="1620"/>
        <w:gridCol w:w="1440"/>
      </w:tblGrid>
      <w:tr w:rsidR="009E1831" w:rsidTr="005D56AD">
        <w:trPr>
          <w:trHeight w:val="535"/>
        </w:trPr>
        <w:tc>
          <w:tcPr>
            <w:tcW w:w="426" w:type="dxa"/>
            <w:vMerge w:val="restart"/>
            <w:tcBorders>
              <w:top w:val="single" w:sz="4" w:space="0" w:color="auto"/>
              <w:left w:val="single" w:sz="4" w:space="0" w:color="auto"/>
              <w:bottom w:val="single" w:sz="4" w:space="0" w:color="auto"/>
              <w:right w:val="single" w:sz="4" w:space="0" w:color="auto"/>
            </w:tcBorders>
          </w:tcPr>
          <w:p w:rsidR="009E1831" w:rsidRPr="00BD1300" w:rsidRDefault="009E1831" w:rsidP="005D56AD">
            <w:pPr>
              <w:pStyle w:val="a6"/>
              <w:spacing w:before="0" w:line="240" w:lineRule="auto"/>
              <w:ind w:left="-78" w:firstLine="78"/>
              <w:jc w:val="center"/>
              <w:rPr>
                <w:sz w:val="18"/>
                <w:szCs w:val="18"/>
              </w:rPr>
            </w:pPr>
            <w:r w:rsidRPr="00BD1300">
              <w:rPr>
                <w:sz w:val="18"/>
                <w:szCs w:val="18"/>
              </w:rPr>
              <w:t xml:space="preserve">№ </w:t>
            </w:r>
            <w:proofErr w:type="spellStart"/>
            <w:proofErr w:type="gramStart"/>
            <w:r w:rsidRPr="00BD1300">
              <w:rPr>
                <w:sz w:val="18"/>
                <w:szCs w:val="18"/>
              </w:rPr>
              <w:t>п</w:t>
            </w:r>
            <w:proofErr w:type="spellEnd"/>
            <w:proofErr w:type="gramEnd"/>
            <w:r w:rsidRPr="00BD1300">
              <w:rPr>
                <w:sz w:val="18"/>
                <w:szCs w:val="18"/>
              </w:rPr>
              <w:t>/</w:t>
            </w:r>
            <w:proofErr w:type="spellStart"/>
            <w:r w:rsidRPr="00BD1300">
              <w:rPr>
                <w:sz w:val="18"/>
                <w:szCs w:val="18"/>
              </w:rPr>
              <w:t>п</w:t>
            </w:r>
            <w:proofErr w:type="spellEnd"/>
          </w:p>
        </w:tc>
        <w:tc>
          <w:tcPr>
            <w:tcW w:w="1525" w:type="dxa"/>
            <w:vMerge w:val="restart"/>
            <w:tcBorders>
              <w:top w:val="single" w:sz="4" w:space="0" w:color="auto"/>
              <w:left w:val="single" w:sz="4" w:space="0" w:color="auto"/>
              <w:bottom w:val="single" w:sz="4" w:space="0" w:color="auto"/>
              <w:right w:val="single" w:sz="4" w:space="0" w:color="auto"/>
            </w:tcBorders>
          </w:tcPr>
          <w:p w:rsidR="009E1831" w:rsidRPr="00BD1300" w:rsidRDefault="009E1831" w:rsidP="005D56AD">
            <w:pPr>
              <w:jc w:val="center"/>
            </w:pPr>
            <w:r w:rsidRPr="00BD1300">
              <w:t xml:space="preserve">наименование продукции, </w:t>
            </w:r>
          </w:p>
        </w:tc>
        <w:tc>
          <w:tcPr>
            <w:tcW w:w="3119" w:type="dxa"/>
            <w:vMerge w:val="restart"/>
            <w:tcBorders>
              <w:top w:val="single" w:sz="4" w:space="0" w:color="auto"/>
              <w:left w:val="single" w:sz="4" w:space="0" w:color="auto"/>
              <w:bottom w:val="single" w:sz="4" w:space="0" w:color="auto"/>
              <w:right w:val="single" w:sz="4" w:space="0" w:color="auto"/>
            </w:tcBorders>
          </w:tcPr>
          <w:p w:rsidR="009E1831" w:rsidRPr="00BD1300" w:rsidRDefault="009E1831" w:rsidP="005D56AD">
            <w:pPr>
              <w:jc w:val="center"/>
              <w:rPr>
                <w:sz w:val="18"/>
                <w:szCs w:val="18"/>
              </w:rPr>
            </w:pPr>
            <w:r w:rsidRPr="00BD1300">
              <w:t>характеристика</w:t>
            </w:r>
          </w:p>
        </w:tc>
        <w:tc>
          <w:tcPr>
            <w:tcW w:w="1080" w:type="dxa"/>
            <w:vMerge w:val="restart"/>
            <w:tcBorders>
              <w:top w:val="single" w:sz="4" w:space="0" w:color="auto"/>
              <w:left w:val="single" w:sz="4" w:space="0" w:color="auto"/>
              <w:bottom w:val="single" w:sz="4" w:space="0" w:color="auto"/>
              <w:right w:val="single" w:sz="4" w:space="0" w:color="auto"/>
            </w:tcBorders>
          </w:tcPr>
          <w:p w:rsidR="009E1831" w:rsidRPr="00BD1300" w:rsidRDefault="009E1831" w:rsidP="005D56AD">
            <w:pPr>
              <w:jc w:val="center"/>
            </w:pPr>
            <w:r w:rsidRPr="00BD1300">
              <w:t xml:space="preserve">Ед. </w:t>
            </w:r>
            <w:proofErr w:type="spellStart"/>
            <w:r w:rsidRPr="00BD1300">
              <w:t>изм</w:t>
            </w:r>
            <w:proofErr w:type="spellEnd"/>
            <w:r w:rsidRPr="00BD1300">
              <w:t>.</w:t>
            </w:r>
          </w:p>
        </w:tc>
        <w:tc>
          <w:tcPr>
            <w:tcW w:w="1260" w:type="dxa"/>
            <w:vMerge w:val="restart"/>
            <w:tcBorders>
              <w:top w:val="single" w:sz="4" w:space="0" w:color="auto"/>
              <w:left w:val="single" w:sz="4" w:space="0" w:color="auto"/>
              <w:bottom w:val="single" w:sz="4" w:space="0" w:color="auto"/>
              <w:right w:val="single" w:sz="4" w:space="0" w:color="auto"/>
            </w:tcBorders>
          </w:tcPr>
          <w:p w:rsidR="009E1831" w:rsidRPr="00BD1300" w:rsidRDefault="009E1831" w:rsidP="005D56AD">
            <w:pPr>
              <w:jc w:val="center"/>
            </w:pPr>
            <w:r w:rsidRPr="00BD1300">
              <w:t>Кол-во</w:t>
            </w:r>
          </w:p>
        </w:tc>
        <w:tc>
          <w:tcPr>
            <w:tcW w:w="3060" w:type="dxa"/>
            <w:gridSpan w:val="2"/>
            <w:tcBorders>
              <w:top w:val="single" w:sz="4" w:space="0" w:color="auto"/>
              <w:bottom w:val="single" w:sz="4" w:space="0" w:color="auto"/>
            </w:tcBorders>
            <w:shd w:val="clear" w:color="auto" w:fill="auto"/>
          </w:tcPr>
          <w:p w:rsidR="009E1831" w:rsidRDefault="009E1831" w:rsidP="005D56AD">
            <w:pPr>
              <w:widowControl/>
              <w:jc w:val="center"/>
            </w:pPr>
            <w:r>
              <w:t>ООО  «</w:t>
            </w:r>
            <w:proofErr w:type="spellStart"/>
            <w:r>
              <w:t>Югорскпродукт</w:t>
            </w:r>
            <w:proofErr w:type="spellEnd"/>
            <w:r>
              <w:t xml:space="preserve"> ОЙЛ»,</w:t>
            </w:r>
          </w:p>
          <w:p w:rsidR="009E1831" w:rsidRDefault="009E1831" w:rsidP="005D56AD">
            <w:pPr>
              <w:widowControl/>
              <w:jc w:val="center"/>
            </w:pPr>
            <w:r>
              <w:t xml:space="preserve">Г. </w:t>
            </w:r>
            <w:proofErr w:type="spellStart"/>
            <w:r>
              <w:t>Югорск</w:t>
            </w:r>
            <w:proofErr w:type="spellEnd"/>
          </w:p>
        </w:tc>
      </w:tr>
      <w:tr w:rsidR="009E1831" w:rsidTr="005D56AD">
        <w:trPr>
          <w:trHeight w:val="178"/>
        </w:trPr>
        <w:tc>
          <w:tcPr>
            <w:tcW w:w="426" w:type="dxa"/>
            <w:vMerge/>
            <w:tcBorders>
              <w:top w:val="single" w:sz="4" w:space="0" w:color="auto"/>
              <w:left w:val="single" w:sz="4" w:space="0" w:color="auto"/>
              <w:bottom w:val="single" w:sz="4" w:space="0" w:color="auto"/>
              <w:right w:val="single" w:sz="4" w:space="0" w:color="auto"/>
            </w:tcBorders>
            <w:vAlign w:val="center"/>
          </w:tcPr>
          <w:p w:rsidR="009E1831" w:rsidRPr="007C3C0C" w:rsidRDefault="009E1831" w:rsidP="005D56AD">
            <w:pPr>
              <w:rPr>
                <w:sz w:val="18"/>
                <w:szCs w:val="18"/>
                <w:highlight w:val="yellow"/>
              </w:rPr>
            </w:pPr>
          </w:p>
        </w:tc>
        <w:tc>
          <w:tcPr>
            <w:tcW w:w="1525" w:type="dxa"/>
            <w:vMerge/>
            <w:tcBorders>
              <w:top w:val="single" w:sz="4" w:space="0" w:color="auto"/>
              <w:left w:val="single" w:sz="4" w:space="0" w:color="auto"/>
              <w:bottom w:val="single" w:sz="4" w:space="0" w:color="auto"/>
              <w:right w:val="single" w:sz="4" w:space="0" w:color="auto"/>
            </w:tcBorders>
            <w:vAlign w:val="center"/>
          </w:tcPr>
          <w:p w:rsidR="009E1831" w:rsidRPr="007C3C0C" w:rsidRDefault="009E1831" w:rsidP="005D56AD">
            <w:pPr>
              <w:rPr>
                <w:highlight w:val="yellow"/>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9E1831" w:rsidRPr="007C3C0C" w:rsidRDefault="009E1831" w:rsidP="005D56AD">
            <w:pPr>
              <w:rPr>
                <w:highlight w:val="yellow"/>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E1831" w:rsidRPr="007C3C0C" w:rsidRDefault="009E1831" w:rsidP="005D56AD">
            <w:pPr>
              <w:rPr>
                <w:highlight w:val="yellow"/>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E1831" w:rsidRPr="007C3C0C" w:rsidRDefault="009E1831" w:rsidP="005D56AD">
            <w:pPr>
              <w:rPr>
                <w:highlight w:val="yellow"/>
              </w:rPr>
            </w:pPr>
          </w:p>
        </w:tc>
        <w:tc>
          <w:tcPr>
            <w:tcW w:w="1620" w:type="dxa"/>
            <w:tcBorders>
              <w:top w:val="single" w:sz="4" w:space="0" w:color="auto"/>
              <w:bottom w:val="single" w:sz="4" w:space="0" w:color="auto"/>
              <w:right w:val="single" w:sz="4" w:space="0" w:color="auto"/>
            </w:tcBorders>
            <w:shd w:val="clear" w:color="auto" w:fill="auto"/>
          </w:tcPr>
          <w:p w:rsidR="009E1831" w:rsidRPr="004E2628" w:rsidRDefault="009E1831" w:rsidP="005D56AD">
            <w:pPr>
              <w:widowControl/>
              <w:jc w:val="center"/>
              <w:rPr>
                <w:sz w:val="16"/>
                <w:szCs w:val="16"/>
              </w:rPr>
            </w:pPr>
            <w:proofErr w:type="spellStart"/>
            <w:r w:rsidRPr="004E2628">
              <w:rPr>
                <w:sz w:val="16"/>
                <w:szCs w:val="16"/>
              </w:rPr>
              <w:t>Цена</w:t>
            </w:r>
            <w:proofErr w:type="gramStart"/>
            <w:r w:rsidRPr="004E2628">
              <w:rPr>
                <w:sz w:val="16"/>
                <w:szCs w:val="16"/>
              </w:rPr>
              <w:t>,р</w:t>
            </w:r>
            <w:proofErr w:type="gramEnd"/>
            <w:r w:rsidRPr="004E2628">
              <w:rPr>
                <w:sz w:val="16"/>
                <w:szCs w:val="16"/>
              </w:rPr>
              <w:t>уб</w:t>
            </w:r>
            <w:proofErr w:type="spellEnd"/>
          </w:p>
        </w:tc>
        <w:tc>
          <w:tcPr>
            <w:tcW w:w="1440" w:type="dxa"/>
            <w:tcBorders>
              <w:top w:val="single" w:sz="4" w:space="0" w:color="auto"/>
              <w:left w:val="single" w:sz="4" w:space="0" w:color="auto"/>
              <w:bottom w:val="single" w:sz="4" w:space="0" w:color="auto"/>
            </w:tcBorders>
            <w:shd w:val="clear" w:color="auto" w:fill="auto"/>
          </w:tcPr>
          <w:p w:rsidR="009E1831" w:rsidRPr="004E2628" w:rsidRDefault="009E1831" w:rsidP="005D56AD">
            <w:pPr>
              <w:widowControl/>
              <w:jc w:val="center"/>
              <w:rPr>
                <w:sz w:val="16"/>
                <w:szCs w:val="16"/>
              </w:rPr>
            </w:pPr>
            <w:r w:rsidRPr="004E2628">
              <w:rPr>
                <w:sz w:val="16"/>
                <w:szCs w:val="16"/>
              </w:rPr>
              <w:t xml:space="preserve">Сумма, </w:t>
            </w:r>
            <w:proofErr w:type="spellStart"/>
            <w:r w:rsidRPr="004E2628">
              <w:rPr>
                <w:sz w:val="16"/>
                <w:szCs w:val="16"/>
              </w:rPr>
              <w:t>руб</w:t>
            </w:r>
            <w:proofErr w:type="spellEnd"/>
          </w:p>
        </w:tc>
      </w:tr>
      <w:tr w:rsidR="009E1831" w:rsidTr="005D56AD">
        <w:trPr>
          <w:trHeight w:val="562"/>
        </w:trPr>
        <w:tc>
          <w:tcPr>
            <w:tcW w:w="426" w:type="dxa"/>
            <w:tcBorders>
              <w:top w:val="nil"/>
              <w:left w:val="single" w:sz="4" w:space="0" w:color="auto"/>
              <w:bottom w:val="single" w:sz="4" w:space="0" w:color="auto"/>
              <w:right w:val="single" w:sz="4" w:space="0" w:color="auto"/>
            </w:tcBorders>
            <w:vAlign w:val="center"/>
          </w:tcPr>
          <w:p w:rsidR="009E1831" w:rsidRPr="00BD1300" w:rsidRDefault="009E1831" w:rsidP="005D56AD">
            <w:pPr>
              <w:suppressAutoHyphens/>
              <w:autoSpaceDE w:val="0"/>
              <w:snapToGrid w:val="0"/>
              <w:jc w:val="center"/>
              <w:rPr>
                <w:rFonts w:eastAsia="Lucida Sans Unicode"/>
                <w:color w:val="000000"/>
                <w:lang w:eastAsia="en-US" w:bidi="en-US"/>
              </w:rPr>
            </w:pPr>
            <w:r>
              <w:rPr>
                <w:rFonts w:eastAsia="Lucida Sans Unicode"/>
                <w:color w:val="000000"/>
                <w:lang w:eastAsia="en-US" w:bidi="en-US"/>
              </w:rPr>
              <w:t>1</w:t>
            </w:r>
          </w:p>
        </w:tc>
        <w:tc>
          <w:tcPr>
            <w:tcW w:w="1525" w:type="dxa"/>
            <w:tcBorders>
              <w:top w:val="nil"/>
              <w:left w:val="single" w:sz="4" w:space="0" w:color="auto"/>
              <w:bottom w:val="single" w:sz="4" w:space="0" w:color="auto"/>
              <w:right w:val="single" w:sz="4" w:space="0" w:color="auto"/>
            </w:tcBorders>
            <w:vAlign w:val="center"/>
          </w:tcPr>
          <w:p w:rsidR="009E1831" w:rsidRPr="004E2628" w:rsidRDefault="009E1831" w:rsidP="005D56AD">
            <w:pPr>
              <w:spacing w:line="274" w:lineRule="exact"/>
              <w:jc w:val="center"/>
              <w:rPr>
                <w:color w:val="000000"/>
                <w:spacing w:val="-2"/>
                <w:sz w:val="16"/>
                <w:szCs w:val="16"/>
              </w:rPr>
            </w:pPr>
            <w:r w:rsidRPr="004E2628">
              <w:rPr>
                <w:color w:val="000000"/>
                <w:spacing w:val="-2"/>
                <w:sz w:val="16"/>
                <w:szCs w:val="16"/>
              </w:rPr>
              <w:t>Бензин  АИ-95</w:t>
            </w:r>
          </w:p>
        </w:tc>
        <w:tc>
          <w:tcPr>
            <w:tcW w:w="3119" w:type="dxa"/>
            <w:tcBorders>
              <w:top w:val="nil"/>
              <w:left w:val="single" w:sz="4" w:space="0" w:color="auto"/>
              <w:bottom w:val="single" w:sz="4" w:space="0" w:color="auto"/>
              <w:right w:val="single" w:sz="4" w:space="0" w:color="auto"/>
            </w:tcBorders>
            <w:vAlign w:val="center"/>
          </w:tcPr>
          <w:p w:rsidR="009E1831" w:rsidRPr="00D574C2" w:rsidRDefault="009E1831" w:rsidP="005D56AD">
            <w:pPr>
              <w:spacing w:line="274" w:lineRule="exact"/>
              <w:jc w:val="both"/>
              <w:rPr>
                <w:sz w:val="16"/>
                <w:szCs w:val="16"/>
              </w:rPr>
            </w:pPr>
            <w:r w:rsidRPr="00D574C2">
              <w:rPr>
                <w:sz w:val="16"/>
                <w:szCs w:val="16"/>
              </w:rPr>
              <w:t xml:space="preserve">Назначение: топливо  для  двигателя  внутреннего  сгорания, неэтилированный  бензин  марки Премиум-95, ГОСТ </w:t>
            </w:r>
            <w:proofErr w:type="gramStart"/>
            <w:r w:rsidRPr="00D574C2">
              <w:rPr>
                <w:sz w:val="16"/>
                <w:szCs w:val="16"/>
              </w:rPr>
              <w:t>Р</w:t>
            </w:r>
            <w:proofErr w:type="gramEnd"/>
            <w:r w:rsidRPr="00D574C2">
              <w:rPr>
                <w:sz w:val="16"/>
                <w:szCs w:val="16"/>
              </w:rPr>
              <w:t xml:space="preserve"> 51105-97 изм.1-4 и с поправкой . Октановое  число: по моторному методу, не менее 85, по исследовательскому  методу, не менее 95</w:t>
            </w:r>
          </w:p>
        </w:tc>
        <w:tc>
          <w:tcPr>
            <w:tcW w:w="1080" w:type="dxa"/>
            <w:tcBorders>
              <w:top w:val="nil"/>
              <w:left w:val="single" w:sz="4" w:space="0" w:color="auto"/>
              <w:bottom w:val="single" w:sz="4" w:space="0" w:color="auto"/>
              <w:right w:val="single" w:sz="4" w:space="0" w:color="auto"/>
            </w:tcBorders>
            <w:vAlign w:val="center"/>
          </w:tcPr>
          <w:p w:rsidR="009E1831" w:rsidRPr="00AB0F80" w:rsidRDefault="009E1831" w:rsidP="005D56AD">
            <w:pPr>
              <w:spacing w:line="274" w:lineRule="exact"/>
              <w:jc w:val="center"/>
              <w:rPr>
                <w:color w:val="000000"/>
                <w:spacing w:val="-2"/>
                <w:sz w:val="24"/>
                <w:szCs w:val="24"/>
              </w:rPr>
            </w:pPr>
            <w:r w:rsidRPr="00AB0F80">
              <w:rPr>
                <w:color w:val="000000"/>
                <w:spacing w:val="-2"/>
                <w:sz w:val="24"/>
                <w:szCs w:val="24"/>
              </w:rPr>
              <w:t>литр</w:t>
            </w:r>
          </w:p>
        </w:tc>
        <w:tc>
          <w:tcPr>
            <w:tcW w:w="1260" w:type="dxa"/>
            <w:tcBorders>
              <w:top w:val="nil"/>
              <w:left w:val="single" w:sz="4" w:space="0" w:color="auto"/>
              <w:bottom w:val="single" w:sz="4" w:space="0" w:color="auto"/>
              <w:right w:val="single" w:sz="4" w:space="0" w:color="auto"/>
            </w:tcBorders>
            <w:vAlign w:val="center"/>
          </w:tcPr>
          <w:p w:rsidR="009E1831" w:rsidRPr="00AB0F80" w:rsidRDefault="009E1831" w:rsidP="005D56AD">
            <w:pPr>
              <w:spacing w:line="274" w:lineRule="exact"/>
              <w:jc w:val="center"/>
              <w:rPr>
                <w:color w:val="000000"/>
                <w:spacing w:val="-2"/>
                <w:sz w:val="24"/>
                <w:szCs w:val="24"/>
                <w:lang w:val="en-US"/>
              </w:rPr>
            </w:pPr>
            <w:r w:rsidRPr="00AB0F80">
              <w:rPr>
                <w:color w:val="000000"/>
                <w:spacing w:val="-2"/>
                <w:sz w:val="24"/>
                <w:szCs w:val="24"/>
                <w:lang w:val="en-US"/>
              </w:rPr>
              <w:t>4500</w:t>
            </w:r>
          </w:p>
        </w:tc>
        <w:tc>
          <w:tcPr>
            <w:tcW w:w="1620" w:type="dxa"/>
            <w:tcBorders>
              <w:top w:val="single" w:sz="4" w:space="0" w:color="auto"/>
              <w:bottom w:val="single" w:sz="4" w:space="0" w:color="auto"/>
              <w:right w:val="single" w:sz="4" w:space="0" w:color="auto"/>
            </w:tcBorders>
            <w:shd w:val="clear" w:color="auto" w:fill="auto"/>
            <w:vAlign w:val="center"/>
          </w:tcPr>
          <w:p w:rsidR="009E1831" w:rsidRPr="002A1036" w:rsidRDefault="009E1831" w:rsidP="005D56AD">
            <w:pPr>
              <w:widowControl/>
              <w:jc w:val="center"/>
              <w:rPr>
                <w:sz w:val="16"/>
                <w:szCs w:val="16"/>
              </w:rPr>
            </w:pPr>
            <w:r w:rsidRPr="002A1036">
              <w:rPr>
                <w:sz w:val="16"/>
                <w:szCs w:val="16"/>
              </w:rPr>
              <w:t>26,</w:t>
            </w:r>
            <w:r>
              <w:rPr>
                <w:sz w:val="16"/>
                <w:szCs w:val="16"/>
              </w:rPr>
              <w:t>70</w:t>
            </w:r>
          </w:p>
        </w:tc>
        <w:tc>
          <w:tcPr>
            <w:tcW w:w="1440" w:type="dxa"/>
            <w:tcBorders>
              <w:top w:val="single" w:sz="4" w:space="0" w:color="auto"/>
              <w:left w:val="single" w:sz="4" w:space="0" w:color="auto"/>
              <w:bottom w:val="single" w:sz="4" w:space="0" w:color="auto"/>
            </w:tcBorders>
            <w:shd w:val="clear" w:color="auto" w:fill="auto"/>
            <w:vAlign w:val="center"/>
          </w:tcPr>
          <w:p w:rsidR="009E1831" w:rsidRPr="002A1036" w:rsidRDefault="009E1831" w:rsidP="005D56AD">
            <w:pPr>
              <w:widowControl/>
              <w:jc w:val="center"/>
              <w:rPr>
                <w:sz w:val="16"/>
                <w:szCs w:val="16"/>
              </w:rPr>
            </w:pPr>
            <w:r>
              <w:rPr>
                <w:sz w:val="16"/>
                <w:szCs w:val="16"/>
              </w:rPr>
              <w:t>120150,00</w:t>
            </w:r>
          </w:p>
        </w:tc>
      </w:tr>
      <w:tr w:rsidR="009E1831" w:rsidTr="005D56AD">
        <w:trPr>
          <w:trHeight w:val="562"/>
        </w:trPr>
        <w:tc>
          <w:tcPr>
            <w:tcW w:w="426" w:type="dxa"/>
            <w:tcBorders>
              <w:top w:val="nil"/>
              <w:left w:val="single" w:sz="4" w:space="0" w:color="auto"/>
              <w:bottom w:val="single" w:sz="4" w:space="0" w:color="auto"/>
              <w:right w:val="single" w:sz="4" w:space="0" w:color="auto"/>
            </w:tcBorders>
            <w:vAlign w:val="center"/>
          </w:tcPr>
          <w:p w:rsidR="009E1831" w:rsidRPr="003F312B" w:rsidRDefault="009E1831" w:rsidP="005D56AD">
            <w:pPr>
              <w:suppressAutoHyphens/>
              <w:autoSpaceDE w:val="0"/>
              <w:snapToGrid w:val="0"/>
              <w:jc w:val="center"/>
              <w:rPr>
                <w:rFonts w:eastAsia="Lucida Sans Unicode"/>
                <w:color w:val="000000"/>
                <w:lang w:val="en-US" w:eastAsia="en-US" w:bidi="en-US"/>
              </w:rPr>
            </w:pPr>
            <w:r>
              <w:rPr>
                <w:rFonts w:eastAsia="Lucida Sans Unicode"/>
                <w:color w:val="000000"/>
                <w:lang w:val="en-US" w:eastAsia="en-US" w:bidi="en-US"/>
              </w:rPr>
              <w:t>2</w:t>
            </w:r>
          </w:p>
        </w:tc>
        <w:tc>
          <w:tcPr>
            <w:tcW w:w="1525" w:type="dxa"/>
            <w:tcBorders>
              <w:top w:val="nil"/>
              <w:left w:val="single" w:sz="4" w:space="0" w:color="auto"/>
              <w:bottom w:val="single" w:sz="4" w:space="0" w:color="auto"/>
              <w:right w:val="single" w:sz="4" w:space="0" w:color="auto"/>
            </w:tcBorders>
            <w:vAlign w:val="center"/>
          </w:tcPr>
          <w:p w:rsidR="009E1831" w:rsidRPr="004E2628" w:rsidRDefault="009E1831" w:rsidP="005D56AD">
            <w:pPr>
              <w:spacing w:line="274" w:lineRule="exact"/>
              <w:jc w:val="center"/>
              <w:rPr>
                <w:color w:val="000000"/>
                <w:spacing w:val="-2"/>
                <w:sz w:val="16"/>
                <w:szCs w:val="16"/>
              </w:rPr>
            </w:pPr>
            <w:r w:rsidRPr="004E2628">
              <w:rPr>
                <w:color w:val="000000"/>
                <w:spacing w:val="-2"/>
                <w:sz w:val="16"/>
                <w:szCs w:val="16"/>
              </w:rPr>
              <w:t>Бензин АИ-92</w:t>
            </w:r>
          </w:p>
        </w:tc>
        <w:tc>
          <w:tcPr>
            <w:tcW w:w="3119" w:type="dxa"/>
            <w:tcBorders>
              <w:top w:val="nil"/>
              <w:left w:val="single" w:sz="4" w:space="0" w:color="auto"/>
              <w:bottom w:val="single" w:sz="4" w:space="0" w:color="auto"/>
              <w:right w:val="single" w:sz="4" w:space="0" w:color="auto"/>
            </w:tcBorders>
            <w:vAlign w:val="center"/>
          </w:tcPr>
          <w:p w:rsidR="009E1831" w:rsidRPr="00D574C2" w:rsidRDefault="009E1831" w:rsidP="005D56AD">
            <w:pPr>
              <w:spacing w:line="274" w:lineRule="exact"/>
              <w:jc w:val="both"/>
              <w:rPr>
                <w:sz w:val="16"/>
                <w:szCs w:val="16"/>
              </w:rPr>
            </w:pPr>
            <w:r w:rsidRPr="00D574C2">
              <w:rPr>
                <w:sz w:val="16"/>
                <w:szCs w:val="16"/>
              </w:rPr>
              <w:t>Назначение: для  автомобильной  техники экологического класса</w:t>
            </w:r>
            <w:proofErr w:type="gramStart"/>
            <w:r w:rsidRPr="00D574C2">
              <w:rPr>
                <w:sz w:val="16"/>
                <w:szCs w:val="16"/>
              </w:rPr>
              <w:t>2</w:t>
            </w:r>
            <w:proofErr w:type="gramEnd"/>
            <w:r w:rsidRPr="00D574C2">
              <w:rPr>
                <w:sz w:val="16"/>
                <w:szCs w:val="16"/>
              </w:rPr>
              <w:t xml:space="preserve">;  топливо  для  двигателей  внутреннего  сгорании, неэтилированный  бензин  марки Регулятор-92 класс 4. Топливо содержит </w:t>
            </w:r>
            <w:proofErr w:type="spellStart"/>
            <w:r w:rsidRPr="00D574C2">
              <w:rPr>
                <w:sz w:val="16"/>
                <w:szCs w:val="16"/>
              </w:rPr>
              <w:t>антиокислительную</w:t>
            </w:r>
            <w:proofErr w:type="spellEnd"/>
            <w:r w:rsidRPr="00D574C2">
              <w:rPr>
                <w:sz w:val="16"/>
                <w:szCs w:val="16"/>
              </w:rPr>
              <w:t xml:space="preserve"> присадку  </w:t>
            </w:r>
            <w:proofErr w:type="spellStart"/>
            <w:r w:rsidRPr="00D574C2">
              <w:rPr>
                <w:sz w:val="16"/>
                <w:szCs w:val="16"/>
              </w:rPr>
              <w:t>Агидол</w:t>
            </w:r>
            <w:proofErr w:type="spellEnd"/>
            <w:r w:rsidRPr="00D574C2">
              <w:rPr>
                <w:sz w:val="16"/>
                <w:szCs w:val="16"/>
              </w:rPr>
              <w:t xml:space="preserve"> -12, не содержит металлосодержащие  присадки. ГОСТ </w:t>
            </w:r>
            <w:proofErr w:type="gramStart"/>
            <w:r w:rsidRPr="00D574C2">
              <w:rPr>
                <w:sz w:val="16"/>
                <w:szCs w:val="16"/>
              </w:rPr>
              <w:t>Р</w:t>
            </w:r>
            <w:proofErr w:type="gramEnd"/>
            <w:r w:rsidRPr="00D574C2">
              <w:rPr>
                <w:sz w:val="16"/>
                <w:szCs w:val="16"/>
              </w:rPr>
              <w:t xml:space="preserve"> 51105-97  </w:t>
            </w:r>
            <w:proofErr w:type="spellStart"/>
            <w:r w:rsidRPr="00D574C2">
              <w:rPr>
                <w:sz w:val="16"/>
                <w:szCs w:val="16"/>
              </w:rPr>
              <w:t>изм</w:t>
            </w:r>
            <w:proofErr w:type="spellEnd"/>
            <w:r w:rsidRPr="00D574C2">
              <w:rPr>
                <w:sz w:val="16"/>
                <w:szCs w:val="16"/>
              </w:rPr>
              <w:t>. 1-4. Октановое число: по моторному  методу, не менее 83, по исследовательскому  методу</w:t>
            </w:r>
            <w:proofErr w:type="gramStart"/>
            <w:r w:rsidRPr="00D574C2">
              <w:rPr>
                <w:sz w:val="16"/>
                <w:szCs w:val="16"/>
              </w:rPr>
              <w:t xml:space="preserve"> ,</w:t>
            </w:r>
            <w:proofErr w:type="gramEnd"/>
            <w:r w:rsidRPr="00D574C2">
              <w:rPr>
                <w:sz w:val="16"/>
                <w:szCs w:val="16"/>
              </w:rPr>
              <w:t xml:space="preserve"> не менее  92.</w:t>
            </w:r>
          </w:p>
        </w:tc>
        <w:tc>
          <w:tcPr>
            <w:tcW w:w="1080" w:type="dxa"/>
            <w:tcBorders>
              <w:top w:val="nil"/>
              <w:left w:val="single" w:sz="4" w:space="0" w:color="auto"/>
              <w:bottom w:val="single" w:sz="4" w:space="0" w:color="auto"/>
              <w:right w:val="single" w:sz="4" w:space="0" w:color="auto"/>
            </w:tcBorders>
            <w:vAlign w:val="center"/>
          </w:tcPr>
          <w:p w:rsidR="009E1831" w:rsidRPr="00AB0F80" w:rsidRDefault="009E1831" w:rsidP="005D56AD">
            <w:pPr>
              <w:spacing w:line="274" w:lineRule="exact"/>
              <w:jc w:val="center"/>
              <w:rPr>
                <w:color w:val="000000"/>
                <w:spacing w:val="-2"/>
                <w:sz w:val="24"/>
                <w:szCs w:val="24"/>
              </w:rPr>
            </w:pPr>
            <w:r w:rsidRPr="00AB0F80">
              <w:rPr>
                <w:color w:val="000000"/>
                <w:spacing w:val="-2"/>
                <w:sz w:val="24"/>
                <w:szCs w:val="24"/>
              </w:rPr>
              <w:t>литр</w:t>
            </w:r>
          </w:p>
        </w:tc>
        <w:tc>
          <w:tcPr>
            <w:tcW w:w="1260" w:type="dxa"/>
            <w:tcBorders>
              <w:top w:val="nil"/>
              <w:left w:val="single" w:sz="4" w:space="0" w:color="auto"/>
              <w:bottom w:val="single" w:sz="4" w:space="0" w:color="auto"/>
              <w:right w:val="single" w:sz="4" w:space="0" w:color="auto"/>
            </w:tcBorders>
            <w:vAlign w:val="center"/>
          </w:tcPr>
          <w:p w:rsidR="009E1831" w:rsidRPr="00A40D55" w:rsidRDefault="009E1831" w:rsidP="005D56AD">
            <w:pPr>
              <w:spacing w:line="274" w:lineRule="exact"/>
              <w:jc w:val="center"/>
              <w:rPr>
                <w:color w:val="000000"/>
                <w:spacing w:val="-2"/>
                <w:sz w:val="24"/>
                <w:szCs w:val="24"/>
              </w:rPr>
            </w:pPr>
            <w:r>
              <w:rPr>
                <w:color w:val="000000"/>
                <w:spacing w:val="-2"/>
                <w:sz w:val="24"/>
                <w:szCs w:val="24"/>
              </w:rPr>
              <w:t>4540</w:t>
            </w:r>
          </w:p>
        </w:tc>
        <w:tc>
          <w:tcPr>
            <w:tcW w:w="1620" w:type="dxa"/>
            <w:tcBorders>
              <w:top w:val="single" w:sz="4" w:space="0" w:color="auto"/>
              <w:bottom w:val="single" w:sz="4" w:space="0" w:color="auto"/>
              <w:right w:val="single" w:sz="4" w:space="0" w:color="auto"/>
            </w:tcBorders>
            <w:shd w:val="clear" w:color="auto" w:fill="auto"/>
            <w:vAlign w:val="center"/>
          </w:tcPr>
          <w:p w:rsidR="009E1831" w:rsidRPr="002A1036" w:rsidRDefault="009E1831" w:rsidP="005D56AD">
            <w:pPr>
              <w:widowControl/>
              <w:jc w:val="center"/>
              <w:rPr>
                <w:sz w:val="16"/>
                <w:szCs w:val="16"/>
              </w:rPr>
            </w:pPr>
            <w:r w:rsidRPr="002A1036">
              <w:rPr>
                <w:sz w:val="16"/>
                <w:szCs w:val="16"/>
              </w:rPr>
              <w:t>24</w:t>
            </w:r>
            <w:r>
              <w:rPr>
                <w:sz w:val="16"/>
                <w:szCs w:val="16"/>
              </w:rPr>
              <w:t>,70</w:t>
            </w:r>
          </w:p>
        </w:tc>
        <w:tc>
          <w:tcPr>
            <w:tcW w:w="1440" w:type="dxa"/>
            <w:tcBorders>
              <w:top w:val="single" w:sz="4" w:space="0" w:color="auto"/>
              <w:left w:val="single" w:sz="4" w:space="0" w:color="auto"/>
              <w:bottom w:val="single" w:sz="4" w:space="0" w:color="auto"/>
            </w:tcBorders>
            <w:shd w:val="clear" w:color="auto" w:fill="auto"/>
            <w:vAlign w:val="center"/>
          </w:tcPr>
          <w:p w:rsidR="009E1831" w:rsidRPr="002A1036" w:rsidRDefault="009E1831" w:rsidP="005D56AD">
            <w:pPr>
              <w:widowControl/>
              <w:jc w:val="center"/>
              <w:rPr>
                <w:sz w:val="16"/>
                <w:szCs w:val="16"/>
              </w:rPr>
            </w:pPr>
            <w:r w:rsidRPr="002A1036">
              <w:rPr>
                <w:sz w:val="16"/>
                <w:szCs w:val="16"/>
              </w:rPr>
              <w:t>1</w:t>
            </w:r>
            <w:r>
              <w:rPr>
                <w:sz w:val="16"/>
                <w:szCs w:val="16"/>
              </w:rPr>
              <w:t>12138,00</w:t>
            </w:r>
          </w:p>
        </w:tc>
      </w:tr>
      <w:tr w:rsidR="009E1831" w:rsidTr="005D56AD">
        <w:trPr>
          <w:trHeight w:val="461"/>
        </w:trPr>
        <w:tc>
          <w:tcPr>
            <w:tcW w:w="1951" w:type="dxa"/>
            <w:gridSpan w:val="2"/>
            <w:tcBorders>
              <w:top w:val="single" w:sz="4" w:space="0" w:color="auto"/>
              <w:left w:val="single" w:sz="4" w:space="0" w:color="auto"/>
              <w:bottom w:val="single" w:sz="4" w:space="0" w:color="auto"/>
              <w:right w:val="single" w:sz="4" w:space="0" w:color="auto"/>
            </w:tcBorders>
          </w:tcPr>
          <w:p w:rsidR="009E1831" w:rsidRPr="00683C9F" w:rsidRDefault="009E1831" w:rsidP="005D56AD">
            <w:pPr>
              <w:rPr>
                <w:rFonts w:eastAsia="SimSun"/>
                <w:snapToGrid w:val="0"/>
                <w:color w:val="000000"/>
                <w:sz w:val="18"/>
                <w:szCs w:val="18"/>
              </w:rPr>
            </w:pPr>
            <w:r>
              <w:rPr>
                <w:rFonts w:eastAsia="SimSun"/>
                <w:snapToGrid w:val="0"/>
                <w:color w:val="000000"/>
                <w:sz w:val="18"/>
                <w:szCs w:val="18"/>
              </w:rPr>
              <w:t>Цена</w:t>
            </w:r>
            <w:r w:rsidRPr="00683C9F">
              <w:rPr>
                <w:rFonts w:eastAsia="SimSun"/>
                <w:snapToGrid w:val="0"/>
                <w:color w:val="000000"/>
                <w:sz w:val="18"/>
                <w:szCs w:val="18"/>
              </w:rPr>
              <w:t xml:space="preserve">  муниципального контракта, руб.</w:t>
            </w:r>
          </w:p>
        </w:tc>
        <w:tc>
          <w:tcPr>
            <w:tcW w:w="5459" w:type="dxa"/>
            <w:gridSpan w:val="3"/>
            <w:tcBorders>
              <w:top w:val="single" w:sz="4" w:space="0" w:color="auto"/>
              <w:left w:val="single" w:sz="4" w:space="0" w:color="auto"/>
              <w:bottom w:val="single" w:sz="4" w:space="0" w:color="auto"/>
              <w:right w:val="single" w:sz="4" w:space="0" w:color="auto"/>
            </w:tcBorders>
            <w:vAlign w:val="center"/>
          </w:tcPr>
          <w:p w:rsidR="009E1831" w:rsidRDefault="009E1831" w:rsidP="005D56AD">
            <w:pPr>
              <w:jc w:val="center"/>
              <w:rPr>
                <w:rFonts w:eastAsia="SimSun"/>
              </w:rPr>
            </w:pPr>
            <w:r w:rsidRPr="00DD420D">
              <w:rPr>
                <w:rFonts w:eastAsia="SimSun"/>
              </w:rPr>
              <w:t>Максимальная цена муниципального контракта</w:t>
            </w:r>
            <w:r>
              <w:rPr>
                <w:rFonts w:eastAsia="SimSun"/>
              </w:rPr>
              <w:t xml:space="preserve">: </w:t>
            </w:r>
          </w:p>
          <w:p w:rsidR="009E1831" w:rsidRPr="00BC6C41" w:rsidRDefault="009E1831" w:rsidP="005D56AD">
            <w:pPr>
              <w:jc w:val="center"/>
              <w:rPr>
                <w:rFonts w:eastAsia="SimSun"/>
                <w:b/>
              </w:rPr>
            </w:pPr>
            <w:r w:rsidRPr="00BC6C41">
              <w:rPr>
                <w:rFonts w:eastAsia="SimSun"/>
                <w:b/>
              </w:rPr>
              <w:t xml:space="preserve">235 000 </w:t>
            </w:r>
          </w:p>
        </w:tc>
        <w:tc>
          <w:tcPr>
            <w:tcW w:w="3060" w:type="dxa"/>
            <w:gridSpan w:val="2"/>
            <w:tcBorders>
              <w:top w:val="single" w:sz="4" w:space="0" w:color="auto"/>
              <w:bottom w:val="single" w:sz="4" w:space="0" w:color="auto"/>
            </w:tcBorders>
            <w:shd w:val="clear" w:color="auto" w:fill="auto"/>
            <w:vAlign w:val="center"/>
          </w:tcPr>
          <w:p w:rsidR="009E1831" w:rsidRDefault="009E1831" w:rsidP="005D56AD">
            <w:pPr>
              <w:widowControl/>
              <w:jc w:val="center"/>
            </w:pPr>
            <w:r>
              <w:t>232 288,00</w:t>
            </w:r>
          </w:p>
        </w:tc>
      </w:tr>
      <w:tr w:rsidR="009E1831" w:rsidTr="005D56AD">
        <w:trPr>
          <w:trHeight w:val="359"/>
        </w:trPr>
        <w:tc>
          <w:tcPr>
            <w:tcW w:w="1951" w:type="dxa"/>
            <w:gridSpan w:val="2"/>
            <w:tcBorders>
              <w:top w:val="single" w:sz="4" w:space="0" w:color="auto"/>
              <w:left w:val="single" w:sz="4" w:space="0" w:color="auto"/>
              <w:bottom w:val="single" w:sz="4" w:space="0" w:color="auto"/>
              <w:right w:val="single" w:sz="4" w:space="0" w:color="auto"/>
            </w:tcBorders>
          </w:tcPr>
          <w:p w:rsidR="009E1831" w:rsidRPr="00683C9F" w:rsidRDefault="009E1831" w:rsidP="005D56AD">
            <w:pPr>
              <w:rPr>
                <w:sz w:val="18"/>
                <w:szCs w:val="18"/>
              </w:rPr>
            </w:pPr>
            <w:r w:rsidRPr="00683C9F">
              <w:rPr>
                <w:sz w:val="18"/>
                <w:szCs w:val="18"/>
              </w:rPr>
              <w:t xml:space="preserve">Сроки  поставки товара </w:t>
            </w:r>
          </w:p>
        </w:tc>
        <w:tc>
          <w:tcPr>
            <w:tcW w:w="5459" w:type="dxa"/>
            <w:gridSpan w:val="3"/>
            <w:tcBorders>
              <w:top w:val="single" w:sz="4" w:space="0" w:color="auto"/>
              <w:left w:val="single" w:sz="4" w:space="0" w:color="auto"/>
              <w:bottom w:val="single" w:sz="4" w:space="0" w:color="auto"/>
              <w:right w:val="single" w:sz="4" w:space="0" w:color="auto"/>
            </w:tcBorders>
          </w:tcPr>
          <w:p w:rsidR="009E1831" w:rsidRPr="006F6027" w:rsidRDefault="009E1831" w:rsidP="005D56AD">
            <w:pPr>
              <w:shd w:val="clear" w:color="auto" w:fill="FFFFFF"/>
              <w:spacing w:line="274" w:lineRule="exact"/>
              <w:ind w:right="29"/>
              <w:jc w:val="both"/>
              <w:rPr>
                <w:color w:val="000000"/>
                <w:spacing w:val="-8"/>
                <w:sz w:val="16"/>
                <w:szCs w:val="16"/>
              </w:rPr>
            </w:pPr>
            <w:r w:rsidRPr="006F6027">
              <w:rPr>
                <w:color w:val="000000"/>
                <w:spacing w:val="-6"/>
                <w:sz w:val="16"/>
                <w:szCs w:val="16"/>
              </w:rPr>
              <w:t xml:space="preserve">Поставка горюче-смазочных материалов производиться  </w:t>
            </w:r>
            <w:r w:rsidRPr="006F6027">
              <w:rPr>
                <w:color w:val="000000"/>
                <w:spacing w:val="-1"/>
                <w:sz w:val="16"/>
                <w:szCs w:val="16"/>
              </w:rPr>
              <w:t xml:space="preserve"> круглосуточно, через автозаправочные станции города </w:t>
            </w:r>
            <w:proofErr w:type="spellStart"/>
            <w:r w:rsidRPr="006F6027">
              <w:rPr>
                <w:color w:val="000000"/>
                <w:spacing w:val="-8"/>
                <w:sz w:val="16"/>
                <w:szCs w:val="16"/>
              </w:rPr>
              <w:t>Югорска</w:t>
            </w:r>
            <w:proofErr w:type="spellEnd"/>
            <w:r w:rsidRPr="006F6027">
              <w:rPr>
                <w:color w:val="000000"/>
                <w:spacing w:val="-8"/>
                <w:sz w:val="16"/>
                <w:szCs w:val="16"/>
              </w:rPr>
              <w:t xml:space="preserve">, с  момента  подписания муниципального </w:t>
            </w:r>
            <w:r>
              <w:rPr>
                <w:color w:val="000000"/>
                <w:spacing w:val="-8"/>
                <w:sz w:val="16"/>
                <w:szCs w:val="16"/>
              </w:rPr>
              <w:t xml:space="preserve">контракта сторонами    по 30    июня </w:t>
            </w:r>
            <w:r w:rsidRPr="006F6027">
              <w:rPr>
                <w:color w:val="000000"/>
                <w:spacing w:val="-8"/>
                <w:sz w:val="16"/>
                <w:szCs w:val="16"/>
              </w:rPr>
              <w:t xml:space="preserve">  2011 года.</w:t>
            </w:r>
          </w:p>
        </w:tc>
        <w:tc>
          <w:tcPr>
            <w:tcW w:w="3060" w:type="dxa"/>
            <w:gridSpan w:val="2"/>
            <w:tcBorders>
              <w:top w:val="single" w:sz="4" w:space="0" w:color="auto"/>
              <w:bottom w:val="single" w:sz="4" w:space="0" w:color="auto"/>
            </w:tcBorders>
            <w:shd w:val="clear" w:color="auto" w:fill="auto"/>
          </w:tcPr>
          <w:p w:rsidR="009E1831" w:rsidRDefault="009E1831" w:rsidP="005D56AD">
            <w:pPr>
              <w:widowControl/>
              <w:jc w:val="center"/>
            </w:pPr>
            <w:r>
              <w:t>согласны</w:t>
            </w:r>
          </w:p>
        </w:tc>
      </w:tr>
      <w:tr w:rsidR="009E1831" w:rsidTr="005D56AD">
        <w:trPr>
          <w:trHeight w:val="468"/>
        </w:trPr>
        <w:tc>
          <w:tcPr>
            <w:tcW w:w="1951" w:type="dxa"/>
            <w:gridSpan w:val="2"/>
            <w:tcBorders>
              <w:top w:val="single" w:sz="4" w:space="0" w:color="auto"/>
              <w:left w:val="single" w:sz="4" w:space="0" w:color="auto"/>
              <w:bottom w:val="single" w:sz="4" w:space="0" w:color="auto"/>
              <w:right w:val="single" w:sz="4" w:space="0" w:color="auto"/>
            </w:tcBorders>
          </w:tcPr>
          <w:p w:rsidR="009E1831" w:rsidRPr="00683C9F" w:rsidRDefault="009E1831" w:rsidP="005D56AD">
            <w:pPr>
              <w:rPr>
                <w:sz w:val="18"/>
                <w:szCs w:val="18"/>
              </w:rPr>
            </w:pPr>
            <w:r w:rsidRPr="00683C9F">
              <w:rPr>
                <w:sz w:val="18"/>
                <w:szCs w:val="18"/>
              </w:rPr>
              <w:t xml:space="preserve"> Срок и условия оплаты товара:</w:t>
            </w:r>
          </w:p>
        </w:tc>
        <w:tc>
          <w:tcPr>
            <w:tcW w:w="5459" w:type="dxa"/>
            <w:gridSpan w:val="3"/>
            <w:tcBorders>
              <w:top w:val="single" w:sz="4" w:space="0" w:color="auto"/>
              <w:left w:val="single" w:sz="4" w:space="0" w:color="auto"/>
              <w:bottom w:val="single" w:sz="4" w:space="0" w:color="auto"/>
              <w:right w:val="single" w:sz="4" w:space="0" w:color="auto"/>
            </w:tcBorders>
          </w:tcPr>
          <w:p w:rsidR="009E1831" w:rsidRPr="006F6027" w:rsidRDefault="009E1831" w:rsidP="005D56AD">
            <w:pPr>
              <w:shd w:val="clear" w:color="auto" w:fill="FFFFFF"/>
              <w:spacing w:line="274" w:lineRule="exact"/>
              <w:ind w:left="72" w:right="29"/>
              <w:jc w:val="both"/>
              <w:rPr>
                <w:rFonts w:ascii="Arial" w:hAnsi="Arial"/>
                <w:spacing w:val="-8"/>
                <w:sz w:val="16"/>
                <w:szCs w:val="16"/>
              </w:rPr>
            </w:pPr>
            <w:r w:rsidRPr="006F6027">
              <w:rPr>
                <w:spacing w:val="-6"/>
                <w:sz w:val="16"/>
                <w:szCs w:val="16"/>
              </w:rPr>
              <w:t>Оплата производится</w:t>
            </w:r>
            <w:r w:rsidRPr="006F6027">
              <w:rPr>
                <w:spacing w:val="-7"/>
                <w:sz w:val="16"/>
                <w:szCs w:val="16"/>
              </w:rPr>
              <w:t xml:space="preserve">  ежемесячно, </w:t>
            </w:r>
            <w:r w:rsidRPr="006F6027">
              <w:rPr>
                <w:spacing w:val="-8"/>
                <w:sz w:val="16"/>
                <w:szCs w:val="16"/>
              </w:rPr>
              <w:t xml:space="preserve"> безналичным перечислением, в течение 10 рабочих дней с момента выставленного счета, оформленного на основании подписанного сторонами акта сверки.</w:t>
            </w:r>
            <w:r w:rsidRPr="006F6027">
              <w:rPr>
                <w:rFonts w:ascii="Arial" w:hAnsi="Arial"/>
                <w:spacing w:val="-8"/>
                <w:sz w:val="16"/>
                <w:szCs w:val="16"/>
              </w:rPr>
              <w:t xml:space="preserve"> </w:t>
            </w:r>
          </w:p>
        </w:tc>
        <w:tc>
          <w:tcPr>
            <w:tcW w:w="3060" w:type="dxa"/>
            <w:gridSpan w:val="2"/>
            <w:tcBorders>
              <w:top w:val="single" w:sz="4" w:space="0" w:color="auto"/>
              <w:bottom w:val="single" w:sz="4" w:space="0" w:color="auto"/>
            </w:tcBorders>
            <w:shd w:val="clear" w:color="auto" w:fill="auto"/>
          </w:tcPr>
          <w:p w:rsidR="009E1831" w:rsidRDefault="009E1831" w:rsidP="005D56AD">
            <w:pPr>
              <w:widowControl/>
              <w:jc w:val="center"/>
            </w:pPr>
            <w:r>
              <w:t>согласны</w:t>
            </w:r>
          </w:p>
        </w:tc>
      </w:tr>
      <w:tr w:rsidR="009E1831" w:rsidTr="005D56AD">
        <w:trPr>
          <w:trHeight w:val="345"/>
        </w:trPr>
        <w:tc>
          <w:tcPr>
            <w:tcW w:w="1951" w:type="dxa"/>
            <w:gridSpan w:val="2"/>
            <w:tcBorders>
              <w:top w:val="single" w:sz="4" w:space="0" w:color="auto"/>
              <w:left w:val="single" w:sz="4" w:space="0" w:color="auto"/>
              <w:right w:val="single" w:sz="4" w:space="0" w:color="auto"/>
            </w:tcBorders>
            <w:vAlign w:val="center"/>
          </w:tcPr>
          <w:p w:rsidR="009E1831" w:rsidRPr="00683C9F" w:rsidRDefault="009E1831" w:rsidP="005D56AD">
            <w:pPr>
              <w:rPr>
                <w:sz w:val="18"/>
                <w:szCs w:val="18"/>
              </w:rPr>
            </w:pPr>
            <w:r w:rsidRPr="00683C9F">
              <w:rPr>
                <w:sz w:val="18"/>
                <w:szCs w:val="18"/>
              </w:rPr>
              <w:t>Требования к участнику размещения заказа</w:t>
            </w:r>
          </w:p>
        </w:tc>
        <w:tc>
          <w:tcPr>
            <w:tcW w:w="5459" w:type="dxa"/>
            <w:gridSpan w:val="3"/>
            <w:tcBorders>
              <w:top w:val="single" w:sz="4" w:space="0" w:color="auto"/>
              <w:left w:val="single" w:sz="4" w:space="0" w:color="auto"/>
              <w:bottom w:val="single" w:sz="4" w:space="0" w:color="auto"/>
              <w:right w:val="single" w:sz="4" w:space="0" w:color="auto"/>
            </w:tcBorders>
            <w:vAlign w:val="center"/>
          </w:tcPr>
          <w:p w:rsidR="009E1831" w:rsidRPr="00F36301" w:rsidRDefault="009E1831" w:rsidP="005D56AD">
            <w:pPr>
              <w:rPr>
                <w:sz w:val="18"/>
                <w:szCs w:val="18"/>
              </w:rPr>
            </w:pPr>
            <w:r w:rsidRPr="00F36301">
              <w:rPr>
                <w:sz w:val="18"/>
                <w:szCs w:val="18"/>
              </w:rPr>
              <w:t>Отсутствие в реестре недобросовестных поставщиков сведений об участнике</w:t>
            </w:r>
          </w:p>
        </w:tc>
        <w:tc>
          <w:tcPr>
            <w:tcW w:w="3060" w:type="dxa"/>
            <w:gridSpan w:val="2"/>
            <w:tcBorders>
              <w:top w:val="single" w:sz="4" w:space="0" w:color="auto"/>
              <w:bottom w:val="single" w:sz="4" w:space="0" w:color="auto"/>
            </w:tcBorders>
            <w:shd w:val="clear" w:color="auto" w:fill="auto"/>
          </w:tcPr>
          <w:p w:rsidR="009E1831" w:rsidRDefault="009E1831" w:rsidP="005D56AD">
            <w:pPr>
              <w:widowControl/>
              <w:jc w:val="center"/>
            </w:pPr>
            <w:r>
              <w:t>отсутствуют</w:t>
            </w:r>
          </w:p>
        </w:tc>
      </w:tr>
    </w:tbl>
    <w:p w:rsidR="008F3424" w:rsidRDefault="008F3424"/>
    <w:sectPr w:rsidR="008F3424" w:rsidSect="009E183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E1831"/>
    <w:rsid w:val="000A32C6"/>
    <w:rsid w:val="0021053A"/>
    <w:rsid w:val="003541D9"/>
    <w:rsid w:val="005267B9"/>
    <w:rsid w:val="005C04C9"/>
    <w:rsid w:val="005D4E67"/>
    <w:rsid w:val="008332BA"/>
    <w:rsid w:val="008F3424"/>
    <w:rsid w:val="00912D92"/>
    <w:rsid w:val="009E1831"/>
    <w:rsid w:val="00A86A3C"/>
    <w:rsid w:val="00B14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3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1831"/>
    <w:rPr>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9E1831"/>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rsid w:val="009E1831"/>
    <w:rPr>
      <w:rFonts w:ascii="Times New Roman" w:eastAsia="Times New Roman" w:hAnsi="Times New Roman" w:cs="Times New Roman"/>
      <w:sz w:val="20"/>
      <w:szCs w:val="20"/>
      <w:lang w:eastAsia="ru-RU"/>
    </w:rPr>
  </w:style>
  <w:style w:type="paragraph" w:styleId="a6">
    <w:name w:val="List Number"/>
    <w:basedOn w:val="a"/>
    <w:rsid w:val="009E1831"/>
    <w:pPr>
      <w:widowControl/>
      <w:autoSpaceDE w:val="0"/>
      <w:autoSpaceDN w:val="0"/>
      <w:spacing w:before="60" w:line="360" w:lineRule="auto"/>
      <w:jc w:val="both"/>
    </w:pPr>
    <w:rPr>
      <w:sz w:val="28"/>
      <w:szCs w:val="24"/>
    </w:rPr>
  </w:style>
  <w:style w:type="paragraph" w:customStyle="1" w:styleId="31">
    <w:name w:val="Основной текст с отступом 31"/>
    <w:basedOn w:val="a"/>
    <w:rsid w:val="009E1831"/>
    <w:pPr>
      <w:widowControl/>
      <w:suppressAutoHyphens/>
      <w:ind w:right="-382" w:firstLine="993"/>
    </w:pPr>
    <w:rPr>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upki.gov.ru/pgz/spring/main-flow?rvn=1" TargetMode="External"/><Relationship Id="rId4"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7137</Characters>
  <Application>Microsoft Office Word</Application>
  <DocSecurity>0</DocSecurity>
  <Lines>59</Lines>
  <Paragraphs>16</Paragraphs>
  <ScaleCrop>false</ScaleCrop>
  <Company>Adm</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cp:revision>
  <dcterms:created xsi:type="dcterms:W3CDTF">2011-03-29T12:34:00Z</dcterms:created>
  <dcterms:modified xsi:type="dcterms:W3CDTF">2011-03-29T12:34:00Z</dcterms:modified>
</cp:coreProperties>
</file>