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830CFA" w:rsidRDefault="00B824E8" w:rsidP="00DB49F9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  <w:r w:rsidR="00E628DA" w:rsidRPr="00830CFA">
        <w:rPr>
          <w:b/>
        </w:rPr>
        <w:t xml:space="preserve">о </w:t>
      </w:r>
      <w:r>
        <w:rPr>
          <w:b/>
        </w:rPr>
        <w:t xml:space="preserve">ходе </w:t>
      </w:r>
      <w:r w:rsidR="00E628DA" w:rsidRPr="00830CFA">
        <w:rPr>
          <w:b/>
        </w:rPr>
        <w:t>реализации Программы «</w:t>
      </w:r>
      <w:r>
        <w:rPr>
          <w:b/>
        </w:rPr>
        <w:t>Доступная среда</w:t>
      </w:r>
      <w:r w:rsidR="00E628DA" w:rsidRPr="00830CFA">
        <w:rPr>
          <w:b/>
        </w:rPr>
        <w:t xml:space="preserve"> в городе Югорске на 201</w:t>
      </w:r>
      <w:r>
        <w:rPr>
          <w:b/>
        </w:rPr>
        <w:t>4</w:t>
      </w:r>
      <w:r w:rsidR="00E628DA" w:rsidRPr="00830CFA">
        <w:rPr>
          <w:b/>
        </w:rPr>
        <w:t xml:space="preserve"> – 20</w:t>
      </w:r>
      <w:r>
        <w:rPr>
          <w:b/>
        </w:rPr>
        <w:t>20</w:t>
      </w:r>
      <w:r w:rsidR="00E628DA" w:rsidRPr="00830CFA">
        <w:rPr>
          <w:b/>
        </w:rPr>
        <w:t xml:space="preserve"> годы»</w:t>
      </w:r>
      <w:r w:rsidR="00F94525">
        <w:rPr>
          <w:b/>
        </w:rPr>
        <w:t xml:space="preserve"> за 201</w:t>
      </w:r>
      <w:r w:rsidR="00030839">
        <w:rPr>
          <w:b/>
        </w:rPr>
        <w:t>6</w:t>
      </w:r>
      <w:r w:rsidR="00F94525">
        <w:rPr>
          <w:b/>
        </w:rPr>
        <w:t xml:space="preserve"> год</w:t>
      </w:r>
    </w:p>
    <w:p w:rsidR="00AB2EBC" w:rsidRDefault="00AB2EBC" w:rsidP="00AB2EBC">
      <w:pPr>
        <w:jc w:val="both"/>
      </w:pPr>
    </w:p>
    <w:p w:rsidR="00464DA6" w:rsidRDefault="00464DA6" w:rsidP="00E46284">
      <w:pPr>
        <w:ind w:firstLine="851"/>
        <w:jc w:val="both"/>
      </w:pPr>
      <w:r>
        <w:t xml:space="preserve">Постановлением администрации города Югорска от </w:t>
      </w:r>
      <w:r w:rsidR="00B824E8">
        <w:t>31</w:t>
      </w:r>
      <w:r>
        <w:t xml:space="preserve">.10.2012 № </w:t>
      </w:r>
      <w:r w:rsidR="00B824E8">
        <w:t>3275</w:t>
      </w:r>
      <w:r>
        <w:t xml:space="preserve"> утверждена </w:t>
      </w:r>
      <w:r w:rsidR="00B824E8">
        <w:t>муниципальная</w:t>
      </w:r>
      <w:r>
        <w:t xml:space="preserve"> программа </w:t>
      </w:r>
      <w:r w:rsidRPr="00464DA6">
        <w:t>«</w:t>
      </w:r>
      <w:r w:rsidR="00B824E8">
        <w:t>Доступная среда</w:t>
      </w:r>
      <w:r w:rsidRPr="00464DA6">
        <w:t xml:space="preserve"> в городе Югорске на 201</w:t>
      </w:r>
      <w:r w:rsidR="00B824E8">
        <w:t>4</w:t>
      </w:r>
      <w:r w:rsidRPr="00464DA6">
        <w:t xml:space="preserve"> – 20</w:t>
      </w:r>
      <w:r w:rsidR="00B824E8">
        <w:t>20</w:t>
      </w:r>
      <w:r w:rsidRPr="00464DA6">
        <w:t xml:space="preserve"> годы»</w:t>
      </w:r>
      <w:r>
        <w:t>.</w:t>
      </w:r>
    </w:p>
    <w:p w:rsidR="00EE3F93" w:rsidRDefault="00EE3F93" w:rsidP="00E46284">
      <w:pPr>
        <w:ind w:firstLine="851"/>
        <w:jc w:val="both"/>
      </w:pPr>
      <w:r>
        <w:t>Программой на 201</w:t>
      </w:r>
      <w:r w:rsidR="00030839">
        <w:t>6</w:t>
      </w:r>
      <w:r>
        <w:t xml:space="preserve"> год предусм</w:t>
      </w:r>
      <w:r w:rsidR="00B824E8">
        <w:t>о</w:t>
      </w:r>
      <w:r>
        <w:t>тр</w:t>
      </w:r>
      <w:r w:rsidR="00B824E8">
        <w:t>ено</w:t>
      </w:r>
      <w:r>
        <w:t xml:space="preserve"> финансирование мероприятий в объеме </w:t>
      </w:r>
      <w:r w:rsidR="00030839">
        <w:t xml:space="preserve">5 012,45 </w:t>
      </w:r>
      <w:r>
        <w:t xml:space="preserve">тыс. рублей, в том числе из средств бюджета города Югорска </w:t>
      </w:r>
      <w:r w:rsidR="00030839">
        <w:t xml:space="preserve">129,7 </w:t>
      </w:r>
      <w:r>
        <w:t>тыс. рублей</w:t>
      </w:r>
      <w:r w:rsidR="00030839">
        <w:t>, средства бюджета автономного округа – 4 882,75 тыс. рублей</w:t>
      </w:r>
      <w:r>
        <w:t xml:space="preserve">. Освоение средств </w:t>
      </w:r>
      <w:r w:rsidR="00B824E8">
        <w:t xml:space="preserve">за </w:t>
      </w:r>
      <w:r w:rsidR="0018089B">
        <w:t>201</w:t>
      </w:r>
      <w:r w:rsidR="00030839">
        <w:t>6</w:t>
      </w:r>
      <w:r w:rsidR="0018089B">
        <w:t xml:space="preserve"> год</w:t>
      </w:r>
      <w:r w:rsidR="00B824E8">
        <w:t xml:space="preserve"> </w:t>
      </w:r>
      <w:r>
        <w:t xml:space="preserve">составило </w:t>
      </w:r>
      <w:r w:rsidR="00030839">
        <w:t xml:space="preserve">5 011,66 </w:t>
      </w:r>
      <w:r>
        <w:t>тыс. рублей (</w:t>
      </w:r>
      <w:r w:rsidR="00030839">
        <w:t>100</w:t>
      </w:r>
      <w:r w:rsidR="00BA013E">
        <w:t>%</w:t>
      </w:r>
      <w:r>
        <w:t xml:space="preserve"> от плана), в том числе средства бюджета города Югорска – </w:t>
      </w:r>
      <w:r w:rsidR="00030839">
        <w:t xml:space="preserve">128,91 </w:t>
      </w:r>
      <w:r w:rsidR="00BA013E">
        <w:t xml:space="preserve"> тыс. рублей</w:t>
      </w:r>
      <w:r>
        <w:t xml:space="preserve"> (</w:t>
      </w:r>
      <w:r w:rsidR="00030839">
        <w:t>99,4</w:t>
      </w:r>
      <w:r>
        <w:t>% от плана)</w:t>
      </w:r>
      <w:r w:rsidR="00030839">
        <w:t>, средства бюджета автономного округа 4 882,75 тыс. рублей (100% от плана)</w:t>
      </w:r>
      <w:r>
        <w:t xml:space="preserve">. </w:t>
      </w:r>
    </w:p>
    <w:p w:rsidR="00E628DA" w:rsidRDefault="00E628DA" w:rsidP="00AB2EBC">
      <w:pPr>
        <w:jc w:val="both"/>
      </w:pPr>
      <w:r>
        <w:t>В 201</w:t>
      </w:r>
      <w:r w:rsidR="00030839">
        <w:t xml:space="preserve">6 </w:t>
      </w:r>
      <w:r>
        <w:t xml:space="preserve"> году выполнены </w:t>
      </w:r>
      <w:r w:rsidR="00AB2EBC">
        <w:t>следующие мероприятия, предусмотренные Программой: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ED34A1">
        <w:rPr>
          <w:rFonts w:cs="Tahoma"/>
        </w:rPr>
        <w:t>Выполнение</w:t>
      </w:r>
      <w:r w:rsidRPr="00FA16E7">
        <w:rPr>
          <w:rFonts w:cs="Tahoma"/>
          <w:b/>
        </w:rPr>
        <w:t xml:space="preserve">   задачи</w:t>
      </w:r>
      <w:r>
        <w:rPr>
          <w:rFonts w:cs="Tahoma"/>
          <w:b/>
        </w:rPr>
        <w:t xml:space="preserve"> 1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 </w:t>
      </w:r>
      <w:r w:rsidR="00030839">
        <w:rPr>
          <w:rFonts w:cs="Tahoma"/>
        </w:rPr>
        <w:t>«</w:t>
      </w:r>
      <w:r w:rsidR="00030839" w:rsidRPr="00030839">
        <w:rPr>
          <w:rFonts w:cs="Tahoma"/>
        </w:rPr>
        <w:t>Проведение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</w:t>
      </w:r>
      <w:r w:rsidR="00030839">
        <w:rPr>
          <w:rFonts w:cs="Tahoma"/>
        </w:rPr>
        <w:t>»</w:t>
      </w:r>
      <w:r w:rsidR="00030839" w:rsidRPr="00030839">
        <w:rPr>
          <w:rFonts w:cs="Tahoma"/>
        </w:rPr>
        <w:t xml:space="preserve"> </w:t>
      </w:r>
      <w:r>
        <w:rPr>
          <w:rFonts w:cs="Tahoma"/>
        </w:rPr>
        <w:t>осуществлялось по следующим направлениям:</w:t>
      </w:r>
    </w:p>
    <w:p w:rsidR="00030839" w:rsidRDefault="00030839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С целью с</w:t>
      </w:r>
      <w:r w:rsidRPr="00030839">
        <w:rPr>
          <w:rFonts w:cs="Tahoma"/>
        </w:rPr>
        <w:t>овершенствовани</w:t>
      </w:r>
      <w:r>
        <w:rPr>
          <w:rFonts w:cs="Tahoma"/>
        </w:rPr>
        <w:t>я</w:t>
      </w:r>
      <w:r w:rsidRPr="00030839">
        <w:rPr>
          <w:rFonts w:cs="Tahoma"/>
        </w:rPr>
        <w:t xml:space="preserve"> нормативной правовой </w:t>
      </w:r>
      <w:proofErr w:type="gramStart"/>
      <w:r w:rsidRPr="00030839">
        <w:rPr>
          <w:rFonts w:cs="Tahoma"/>
        </w:rPr>
        <w:t>базы  и организационных механизмов формирования доступной среды жизнедеятельности инвалидов</w:t>
      </w:r>
      <w:proofErr w:type="gramEnd"/>
      <w:r w:rsidRPr="00030839">
        <w:rPr>
          <w:rFonts w:cs="Tahoma"/>
        </w:rPr>
        <w:t xml:space="preserve"> и других МГН на территории города Югорска</w:t>
      </w:r>
      <w:r>
        <w:rPr>
          <w:rFonts w:cs="Tahoma"/>
        </w:rPr>
        <w:t>:</w:t>
      </w:r>
    </w:p>
    <w:p w:rsidR="00030839" w:rsidRDefault="00030839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- в</w:t>
      </w:r>
      <w:r w:rsidRPr="00030839">
        <w:rPr>
          <w:rFonts w:cs="Tahoma"/>
        </w:rPr>
        <w:t>несены изменения в «Нормы и правила по благоустройству территории города Югорска (постановление администрации города от 24.12.2015 № 3752), внесены изменения в Правила землепользования и застройки  муниципального образования город Югорск (решение Думы города Югорска от 05.05.2016 № 45)</w:t>
      </w:r>
      <w:r>
        <w:rPr>
          <w:rFonts w:cs="Tahoma"/>
        </w:rPr>
        <w:t>;</w:t>
      </w:r>
    </w:p>
    <w:p w:rsidR="00030839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proofErr w:type="gramStart"/>
      <w:r>
        <w:rPr>
          <w:rFonts w:cs="Tahoma"/>
        </w:rPr>
        <w:t>- в</w:t>
      </w:r>
      <w:r w:rsidRPr="00D15034">
        <w:rPr>
          <w:rFonts w:cs="Tahoma"/>
        </w:rPr>
        <w:t xml:space="preserve"> административные регламенты предоставления муниципальных услуг  раздел «Стандарт предоставления муниципальной услуги»  дополнен требованиями Федерального закона от 24.11.1995 № 181 – ФЗ    «О социальной защите инвалидов в Российской Федерации» и иных нормативных правовых актов, регулирующих правоотношения в указанной сфере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</w:t>
      </w:r>
      <w:proofErr w:type="gramEnd"/>
      <w:r w:rsidRPr="00D15034">
        <w:rPr>
          <w:rFonts w:cs="Tahoma"/>
        </w:rPr>
        <w:t xml:space="preserve"> муниципальной услуги</w:t>
      </w:r>
      <w:r>
        <w:rPr>
          <w:rFonts w:cs="Tahoma"/>
        </w:rPr>
        <w:t>;</w:t>
      </w:r>
    </w:p>
    <w:p w:rsidR="00D15034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- п</w:t>
      </w:r>
      <w:r w:rsidRPr="00D15034">
        <w:rPr>
          <w:rFonts w:cs="Tahoma"/>
        </w:rPr>
        <w:t xml:space="preserve">ри рассмотрении заданий на проектирование и проектной документации на объекты капитального строительства, строительство (реконструкция, капитальный ремонт) которых осуществляется с привлечением средств бюджета города Югорска, не допущено приемки проектной документации не соответствующим действующим </w:t>
      </w:r>
      <w:proofErr w:type="spellStart"/>
      <w:proofErr w:type="gramStart"/>
      <w:r w:rsidRPr="00D15034">
        <w:rPr>
          <w:rFonts w:cs="Tahoma"/>
        </w:rPr>
        <w:t>техниче-ским</w:t>
      </w:r>
      <w:proofErr w:type="spellEnd"/>
      <w:proofErr w:type="gramEnd"/>
      <w:r w:rsidRPr="00D15034">
        <w:rPr>
          <w:rFonts w:cs="Tahoma"/>
        </w:rPr>
        <w:t xml:space="preserve"> регламентам</w:t>
      </w:r>
      <w:r>
        <w:rPr>
          <w:rFonts w:cs="Tahoma"/>
        </w:rPr>
        <w:t>;</w:t>
      </w:r>
    </w:p>
    <w:p w:rsidR="00D15034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proofErr w:type="gramStart"/>
      <w:r>
        <w:rPr>
          <w:rFonts w:cs="Tahoma"/>
        </w:rPr>
        <w:t>- п</w:t>
      </w:r>
      <w:r w:rsidRPr="00D15034">
        <w:rPr>
          <w:rFonts w:cs="Tahoma"/>
        </w:rPr>
        <w:t xml:space="preserve">роведено обследование 22-х магазинов, направлены письма собственникам с предложением о приведении объектов в соответствие с требованиями обеспечения </w:t>
      </w:r>
      <w:proofErr w:type="spellStart"/>
      <w:r w:rsidRPr="00D15034">
        <w:rPr>
          <w:rFonts w:cs="Tahoma"/>
        </w:rPr>
        <w:t>безбаръерной</w:t>
      </w:r>
      <w:proofErr w:type="spellEnd"/>
      <w:r w:rsidRPr="00D15034">
        <w:rPr>
          <w:rFonts w:cs="Tahoma"/>
        </w:rPr>
        <w:t xml:space="preserve"> среды для МГН, при вводе в эксплуатацию объектов капитального строительства проводятся об-следования на соответствие требованиям </w:t>
      </w:r>
      <w:proofErr w:type="spellStart"/>
      <w:r w:rsidRPr="00D15034">
        <w:rPr>
          <w:rFonts w:cs="Tahoma"/>
        </w:rPr>
        <w:t>безбаръерной</w:t>
      </w:r>
      <w:proofErr w:type="spellEnd"/>
      <w:r w:rsidRPr="00D15034">
        <w:rPr>
          <w:rFonts w:cs="Tahoma"/>
        </w:rPr>
        <w:t xml:space="preserve"> среды для МГН, проведены обследования здания центральной городской библиотеки (ул. Механизаторов, 6) и здания центра дополнительного образования «Прометей» (ул. Менделеева, 30)</w:t>
      </w:r>
      <w:r>
        <w:rPr>
          <w:rFonts w:cs="Tahoma"/>
        </w:rPr>
        <w:t>;</w:t>
      </w:r>
      <w:proofErr w:type="gramEnd"/>
    </w:p>
    <w:p w:rsidR="00D15034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- о</w:t>
      </w:r>
      <w:r w:rsidRPr="00D15034">
        <w:rPr>
          <w:rFonts w:cs="Tahoma"/>
        </w:rPr>
        <w:t>существлена паспортизация 100% объектов, находящихся в оперативном управлении муниципальных учреждений города Югорска</w:t>
      </w:r>
      <w:r w:rsidR="00276DA0">
        <w:rPr>
          <w:rFonts w:cs="Tahoma"/>
        </w:rPr>
        <w:t>;</w:t>
      </w:r>
    </w:p>
    <w:p w:rsidR="00D15034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- в</w:t>
      </w:r>
      <w:r w:rsidR="00030839" w:rsidRPr="00030839">
        <w:rPr>
          <w:rFonts w:cs="Tahoma"/>
        </w:rPr>
        <w:t>ыполнены работы по монтажу подъемного оборудования  в подземном п</w:t>
      </w:r>
      <w:r>
        <w:rPr>
          <w:rFonts w:cs="Tahoma"/>
        </w:rPr>
        <w:t xml:space="preserve">ереходе, ремонтные работы:  </w:t>
      </w:r>
      <w:r w:rsidR="00030839" w:rsidRPr="00030839">
        <w:rPr>
          <w:rFonts w:cs="Tahoma"/>
        </w:rPr>
        <w:t xml:space="preserve">устройство пандуса, замена сетей электроосвещения, замена дверей, ремонт напольной плитки. </w:t>
      </w:r>
      <w:r>
        <w:rPr>
          <w:rFonts w:cs="Tahoma"/>
        </w:rPr>
        <w:t>Т</w:t>
      </w:r>
      <w:r w:rsidR="00030839" w:rsidRPr="00030839">
        <w:rPr>
          <w:rFonts w:cs="Tahoma"/>
        </w:rPr>
        <w:t xml:space="preserve">акже выполнено устройство поручней возле </w:t>
      </w:r>
      <w:r w:rsidR="00276DA0">
        <w:rPr>
          <w:rFonts w:cs="Tahoma"/>
        </w:rPr>
        <w:t xml:space="preserve">здания Югорской городской больницы </w:t>
      </w:r>
      <w:r w:rsidR="00030839" w:rsidRPr="00030839">
        <w:rPr>
          <w:rFonts w:cs="Tahoma"/>
        </w:rPr>
        <w:t xml:space="preserve"> и </w:t>
      </w:r>
      <w:r w:rsidR="00276DA0">
        <w:rPr>
          <w:rFonts w:cs="Tahoma"/>
        </w:rPr>
        <w:t xml:space="preserve">здания филиала в городе Югорске  БУ </w:t>
      </w:r>
      <w:r w:rsidR="00030839" w:rsidRPr="00030839">
        <w:rPr>
          <w:rFonts w:cs="Tahoma"/>
        </w:rPr>
        <w:t>"</w:t>
      </w:r>
      <w:proofErr w:type="gramStart"/>
      <w:r w:rsidR="00030839" w:rsidRPr="00030839">
        <w:rPr>
          <w:rFonts w:cs="Tahoma"/>
        </w:rPr>
        <w:t>Советский</w:t>
      </w:r>
      <w:proofErr w:type="gramEnd"/>
      <w:r w:rsidR="00030839" w:rsidRPr="00030839">
        <w:rPr>
          <w:rFonts w:cs="Tahoma"/>
        </w:rPr>
        <w:t xml:space="preserve"> ПНД"</w:t>
      </w:r>
      <w:r w:rsidR="00276DA0">
        <w:rPr>
          <w:rFonts w:cs="Tahoma"/>
        </w:rPr>
        <w:t>;</w:t>
      </w:r>
    </w:p>
    <w:p w:rsidR="00D15034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lastRenderedPageBreak/>
        <w:t>-</w:t>
      </w:r>
      <w:r w:rsidR="00030839" w:rsidRPr="00030839">
        <w:rPr>
          <w:rFonts w:cs="Tahoma"/>
        </w:rPr>
        <w:t xml:space="preserve">    </w:t>
      </w:r>
      <w:r w:rsidRPr="00D15034">
        <w:rPr>
          <w:rFonts w:cs="Tahoma"/>
        </w:rPr>
        <w:t>М</w:t>
      </w:r>
      <w:r>
        <w:rPr>
          <w:rFonts w:cs="Tahoma"/>
        </w:rPr>
        <w:t xml:space="preserve">БУ «Музей истории и этнографии» - </w:t>
      </w:r>
      <w:r w:rsidRPr="00D15034">
        <w:rPr>
          <w:rFonts w:cs="Tahoma"/>
        </w:rPr>
        <w:t>проведено наращивание поручня над пандусом у центрального входа, приобретены  складной пандус для инвалидных колясок, наклейка контрастная «Желтая полоса», самоклеящийся резиновый угол</w:t>
      </w:r>
      <w:r w:rsidR="00276DA0">
        <w:rPr>
          <w:rFonts w:cs="Tahoma"/>
        </w:rPr>
        <w:t>.</w:t>
      </w:r>
    </w:p>
    <w:p w:rsidR="00030839" w:rsidRDefault="00D15034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 xml:space="preserve">- </w:t>
      </w:r>
      <w:r w:rsidR="00030839" w:rsidRPr="00030839">
        <w:rPr>
          <w:rFonts w:cs="Tahoma"/>
        </w:rPr>
        <w:t xml:space="preserve"> </w:t>
      </w:r>
      <w:r w:rsidRPr="00D15034">
        <w:rPr>
          <w:rFonts w:cs="Tahoma"/>
        </w:rPr>
        <w:t>МУК «Централ</w:t>
      </w:r>
      <w:r>
        <w:rPr>
          <w:rFonts w:cs="Tahoma"/>
        </w:rPr>
        <w:t>изованная библиотечная система» - л</w:t>
      </w:r>
      <w:r w:rsidRPr="00D15034">
        <w:rPr>
          <w:rFonts w:cs="Tahoma"/>
        </w:rPr>
        <w:t>естничный подъемник для инвалидов – колясочников приобретен в 2016 году</w:t>
      </w:r>
      <w:r>
        <w:rPr>
          <w:rFonts w:cs="Tahoma"/>
        </w:rPr>
        <w:t>.</w:t>
      </w:r>
      <w:r w:rsidR="00030839" w:rsidRPr="00030839">
        <w:rPr>
          <w:rFonts w:cs="Tahoma"/>
        </w:rPr>
        <w:t xml:space="preserve">                     </w:t>
      </w:r>
    </w:p>
    <w:p w:rsidR="00ED34A1" w:rsidRDefault="00ED34A1" w:rsidP="00ED34A1">
      <w:pPr>
        <w:tabs>
          <w:tab w:val="left" w:pos="1211"/>
        </w:tabs>
        <w:ind w:firstLine="870"/>
        <w:jc w:val="both"/>
      </w:pPr>
      <w:r>
        <w:t xml:space="preserve">Всего на выполнение мероприятий  </w:t>
      </w:r>
      <w:r w:rsidRPr="008F125B">
        <w:rPr>
          <w:b/>
        </w:rPr>
        <w:t>задачи 1 Программы</w:t>
      </w:r>
      <w:r>
        <w:t xml:space="preserve"> в 201</w:t>
      </w:r>
      <w:r w:rsidR="00D15034">
        <w:t>6</w:t>
      </w:r>
      <w:r>
        <w:t xml:space="preserve"> году </w:t>
      </w:r>
      <w:r w:rsidR="00D15034">
        <w:t xml:space="preserve">запланировано </w:t>
      </w:r>
      <w:r w:rsidR="00D15034" w:rsidRPr="00D15034">
        <w:t>5 012,45 тыс. рублей</w:t>
      </w:r>
      <w:r w:rsidR="00D15034">
        <w:t xml:space="preserve">, исполнение составило </w:t>
      </w:r>
      <w:r w:rsidR="00D15034" w:rsidRPr="00D15034">
        <w:t>5 011</w:t>
      </w:r>
      <w:r w:rsidR="00D15034">
        <w:t>,66 тыс. рублей (100% от плана)</w:t>
      </w:r>
      <w:r w:rsidR="009676E3">
        <w:t>.</w:t>
      </w:r>
    </w:p>
    <w:p w:rsidR="00ED34A1" w:rsidRDefault="00ED34A1" w:rsidP="00ED34A1">
      <w:pPr>
        <w:ind w:firstLine="555"/>
        <w:jc w:val="both"/>
      </w:pP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FA16E7">
        <w:rPr>
          <w:rFonts w:cs="Tahoma"/>
          <w:b/>
        </w:rPr>
        <w:t>Выполнение   задачи</w:t>
      </w:r>
      <w:r>
        <w:rPr>
          <w:rFonts w:cs="Tahoma"/>
          <w:b/>
        </w:rPr>
        <w:t xml:space="preserve"> </w:t>
      </w:r>
      <w:r w:rsidR="0032547F">
        <w:rPr>
          <w:rFonts w:cs="Tahoma"/>
          <w:b/>
        </w:rPr>
        <w:t>2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</w:t>
      </w:r>
      <w:r>
        <w:t xml:space="preserve"> </w:t>
      </w:r>
      <w:r>
        <w:rPr>
          <w:rFonts w:cs="Tahoma"/>
        </w:rPr>
        <w:t xml:space="preserve"> осуществлялось по следующим направлениям: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В целях реализации программного мероприятия </w:t>
      </w:r>
      <w:r>
        <w:rPr>
          <w:lang w:eastAsia="ru-RU"/>
        </w:rPr>
        <w:t>«</w:t>
      </w:r>
      <w:r w:rsidRPr="00391A6D">
        <w:rPr>
          <w:lang w:eastAsia="ru-RU"/>
        </w:rPr>
        <w:t>Обеспечение  доступа инвалидов к услугам в сфере культуры</w:t>
      </w:r>
      <w:r>
        <w:rPr>
          <w:lang w:eastAsia="ru-RU"/>
        </w:rPr>
        <w:t>» выполнено следующее.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М</w:t>
      </w:r>
      <w:r>
        <w:rPr>
          <w:lang w:eastAsia="ru-RU"/>
        </w:rPr>
        <w:t>униципальные библиотеки МБУ «ЦБС г. Югорска» выделяют следующие направления работы: формирование специализированного библиотечного фонда, библиотечно-библиографическое обслуживание, организация досуга. Число пользователей с ограничениями жизнедеятельности в муниципальных библиотеках за 2016 год составляет 228 человек, в том числе детей 71 человек, что составляет 100% от планового показателя муниципальной программы.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Библиотечный фонд комплектуется с учетом интересов маломобильных групп населения. За 2016 год поступило 34 документа, в том числе 33 для детей в </w:t>
      </w:r>
      <w:proofErr w:type="spellStart"/>
      <w:r>
        <w:rPr>
          <w:lang w:eastAsia="ru-RU"/>
        </w:rPr>
        <w:t>крупношрифтовом</w:t>
      </w:r>
      <w:proofErr w:type="spellEnd"/>
      <w:r>
        <w:rPr>
          <w:lang w:eastAsia="ru-RU"/>
        </w:rPr>
        <w:t xml:space="preserve"> формате. Всего фонд для людей с ограниченными возможностями составляет 758 документов, в том числе документы в специальных форматах для слепых и слабовидящих 572 экземпляра (серии «Говорящие книги», «Комфортное чтение», книги по Брайлю»). Для детей предоставляются сказки, для взрослых - современная, зарубежная, классическая, научно-познавательная литература. В фонде центральной городской библиотеки имеется ежемесячный литературно-художественный журнал для слепых «Литературное чтение» с использованием шрифта Брайля (повести, рассказы российских авторов). Выписывается ежемесячная газета «Пенсионер». Для детей с ослабленным зрением приобретены издания  </w:t>
      </w:r>
      <w:proofErr w:type="spellStart"/>
      <w:r>
        <w:rPr>
          <w:lang w:eastAsia="ru-RU"/>
        </w:rPr>
        <w:t>крупношрифтового</w:t>
      </w:r>
      <w:proofErr w:type="spellEnd"/>
      <w:r>
        <w:rPr>
          <w:lang w:eastAsia="ru-RU"/>
        </w:rPr>
        <w:t xml:space="preserve">  формата серии «Читаем сами», «Ломоносовская школа».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Инвалиды и другие маломобильные группы населения взяты на приоритетное обслуживание, с ними проводятся индивидуальные беседы, обзоры. Инвалиды, участники ВОВ обслуживаются на дому по заявкам. На индивидуальном информировании по обслуживанию  на дому состоит 22 человека, в том числе ветеранов, вдов инвалидов и участников Великой Отечественной войны – 7 чел., количество посещений составляет – 30 ед., количество доставленных экземпляров литературы – 376 ед.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Социальными партнерами МБУ «ЦБС г. Югорска» по обслуживанию людей с ограничениями жизнедеятельности является комплексный центр социального обслуживания населения города Югорска «Сфера», центр социальной помощи и реабилитации детей «Надежда», Югорская городская организация «Всероссийское общество инвалидов». Продолжается работа по групповому информированию специалистов реабилитационного центра «Солнышко» (Советский филиал в г. Югорске) и родителей детей-инвалидов. 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Одним из наиболее актуальных и востребованных направлений социальной работы с инвалидами и маломобильными группами населения в муниципальных библиотеках ЦБС является социокультурная реабилитация, </w:t>
      </w:r>
      <w:proofErr w:type="spellStart"/>
      <w:r>
        <w:rPr>
          <w:lang w:eastAsia="ru-RU"/>
        </w:rPr>
        <w:t>библиотерапия</w:t>
      </w:r>
      <w:proofErr w:type="spellEnd"/>
      <w:r>
        <w:rPr>
          <w:lang w:eastAsia="ru-RU"/>
        </w:rPr>
        <w:t xml:space="preserve">, предоставление спектра услуг и создание необходимых условий безбарьерной среды общения. Муниципальные библиотеки используют  в работе различные методы индивидуальной и культурно-досуговой работы. 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В 2016 года для инвалидов и граждан пожилого возраста в центре общественного доступа населения к информации прошло обучение  работе с Порталом государственных услуг. Всего приняли участие 5 инвалидов.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течение года лица с ограниченными возможностями здоровья приняли участие в интерактивной викторине «Лучшие имена России»,  посетили выставку-просмотр «Наша информация – ваш успех» к Всемирному дню защиты прав потребителей, выставку электронных изданий «Информационный бум», персональную выставку «Читатель и коллекционер В.А. </w:t>
      </w:r>
      <w:proofErr w:type="spellStart"/>
      <w:r>
        <w:rPr>
          <w:lang w:eastAsia="ru-RU"/>
        </w:rPr>
        <w:t>Каданцев</w:t>
      </w:r>
      <w:proofErr w:type="spellEnd"/>
      <w:r>
        <w:rPr>
          <w:lang w:eastAsia="ru-RU"/>
        </w:rPr>
        <w:t xml:space="preserve">», персональную выставку  «Хранить </w:t>
      </w:r>
      <w:proofErr w:type="gramStart"/>
      <w:r>
        <w:rPr>
          <w:lang w:eastAsia="ru-RU"/>
        </w:rPr>
        <w:t>нельзя</w:t>
      </w:r>
      <w:proofErr w:type="gramEnd"/>
      <w:r>
        <w:rPr>
          <w:lang w:eastAsia="ru-RU"/>
        </w:rPr>
        <w:t xml:space="preserve"> выбросить» мастерицы А.Д. </w:t>
      </w:r>
      <w:proofErr w:type="spellStart"/>
      <w:r>
        <w:rPr>
          <w:lang w:eastAsia="ru-RU"/>
        </w:rPr>
        <w:t>Татауровой</w:t>
      </w:r>
      <w:proofErr w:type="spellEnd"/>
      <w:r>
        <w:rPr>
          <w:lang w:eastAsia="ru-RU"/>
        </w:rPr>
        <w:t>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Всего в учреждении организовано 3 рабочих автоматизированных места для инвалидов. На компьютерах установлена программа  JWAS для людей с ограничением зрения, которая позволяет работать в сети Интернет без помощи зрения. Все происходящее на экране компьютера передается при помощи речи. Данной услугой могут пользоваться инвалиды колясочники, инвалиды с нарушением зрения и слуха.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С целью реализации прав лиц с ограниченными возможностями здоровья на реабилитацию средствами культуры в Музее истории и этнографии предусмотрены следующие проектные решения:</w:t>
      </w:r>
    </w:p>
    <w:p w:rsidR="00391A6D" w:rsidRDefault="00391A6D" w:rsidP="00391A6D">
      <w:pPr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lang w:eastAsia="ru-RU"/>
        </w:rPr>
        <w:t xml:space="preserve"> перед зданием музея расположена площадка для парковки автотранспорта;</w:t>
      </w:r>
    </w:p>
    <w:p w:rsidR="00391A6D" w:rsidRDefault="00391A6D" w:rsidP="00391A6D">
      <w:pPr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lang w:eastAsia="ru-RU"/>
        </w:rPr>
        <w:t xml:space="preserve"> на входе в здание музея нет бордюра, сбоку от крыльца расположен  пандус, наклонный переход удобен не только для тех, пользуется инвалидными колясками, но и родителям с детьми на колясках и другим лицам, испытывающим затруднения при ходьбе;</w:t>
      </w:r>
    </w:p>
    <w:p w:rsidR="00391A6D" w:rsidRDefault="00391A6D" w:rsidP="00391A6D">
      <w:pPr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 xml:space="preserve">- </w:t>
      </w:r>
      <w:bookmarkStart w:id="0" w:name="_GoBack"/>
      <w:bookmarkEnd w:id="0"/>
      <w:r>
        <w:rPr>
          <w:lang w:eastAsia="ru-RU"/>
        </w:rPr>
        <w:t xml:space="preserve"> дверь вестибюля широкая, приспособленная для свободного доступа.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При передвижении в экспозиционных залах, предусмотрен пандус и прочные перила, позволяющие свободно передвигаться по всем выставочным залам музея. Большая часть витрин в экспозиционных залах доступна инвалидам-колясочникам. Экспонаты размещаются на высоте, доступной для визуального восприятия с коляски.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В рамках социального партнерства с учреждениями социального обслуживания ХМАО-Югры «Комплексный центр социального обслуживания населения «Сфера», «Реабилитационный центр для детей и подростков с ограниченными возможностями «Солнышко» МБУ «Музей истории и этнографии» проводит для лиц с ограниченными возможностями здоровья плановые мероприятия, в том числе выездного характера. Традиционными и востребованными у данной категории посетителей остаются обзорные экскурсии в постоянных экспозициях музея и на временных выставках. Популярностью пользуются мастер-классы, а также интерактивные мероприятия в рамках проекта «2 в 1 «выставка + мероприятие» (проведение мероприятия на базе выставки).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муниципальных культурно-досуговых учреждениях города Югорска в рамках реализации прав лиц с ограниченными возможностями здоровья созданы следующие условия: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для доступа населения данной категории уличное крыльцо оснащено пандусом в зданиях МАУ «ЦК «Югра-презент» по ул. Спортивная,6 и в ДК «МиГ», </w:t>
      </w:r>
      <w:proofErr w:type="spellStart"/>
      <w:r>
        <w:rPr>
          <w:lang w:eastAsia="ru-RU"/>
        </w:rPr>
        <w:t>мкрн</w:t>
      </w:r>
      <w:proofErr w:type="spellEnd"/>
      <w:r>
        <w:rPr>
          <w:lang w:eastAsia="ru-RU"/>
        </w:rPr>
        <w:t>. Югорск-2;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разработаны паспорта доступности объектов;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установлены поручни на подходах к зданию вдоль лестничных маршей;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выполнены пандусы на прилегающей территории;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здание по ул. </w:t>
      </w:r>
      <w:proofErr w:type="gramStart"/>
      <w:r>
        <w:rPr>
          <w:lang w:eastAsia="ru-RU"/>
        </w:rPr>
        <w:t>Спортивная</w:t>
      </w:r>
      <w:proofErr w:type="gramEnd"/>
      <w:r>
        <w:rPr>
          <w:lang w:eastAsia="ru-RU"/>
        </w:rPr>
        <w:t>, 6 оснащено санузлами для инвалидов.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рамках  организации мероприятий осуществляется 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 «Солнышко», учреждениями центра «Сфера», Общественной организацией инвалидов г. Югорска, домом инвалидов «</w:t>
      </w:r>
      <w:proofErr w:type="spellStart"/>
      <w:r>
        <w:rPr>
          <w:lang w:eastAsia="ru-RU"/>
        </w:rPr>
        <w:t>Дарина</w:t>
      </w:r>
      <w:proofErr w:type="spellEnd"/>
      <w:r>
        <w:rPr>
          <w:lang w:eastAsia="ru-RU"/>
        </w:rPr>
        <w:t xml:space="preserve">», Центром адаптивного спорта (ФСК «Юность»).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</w:t>
      </w:r>
      <w:r>
        <w:rPr>
          <w:lang w:eastAsia="ru-RU"/>
        </w:rPr>
        <w:lastRenderedPageBreak/>
        <w:t>уровня для инвалидов и лиц с ОВЗ. Цирковые  коллективы «Югра-</w:t>
      </w:r>
      <w:proofErr w:type="spellStart"/>
      <w:r>
        <w:rPr>
          <w:lang w:eastAsia="ru-RU"/>
        </w:rPr>
        <w:t>лэнд</w:t>
      </w:r>
      <w:proofErr w:type="spellEnd"/>
      <w:r>
        <w:rPr>
          <w:lang w:eastAsia="ru-RU"/>
        </w:rPr>
        <w:t>» и «Страна чудес»  реализуют цикл мастер-классов по цирковому искусству для детей-инвалидов, участвуют в волонтерском движении округа.</w:t>
      </w:r>
    </w:p>
    <w:p w:rsidR="00391A6D" w:rsidRDefault="00391A6D" w:rsidP="00391A6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течение 2016 года охват мероприятиями доступными для восприятия инвалидами и лицами ОВЗ составил 182 для 3441 человека, в том числе в 22-х мероприятиях лица с ОВЗ и инвалиды принимали участие.</w:t>
      </w:r>
      <w:r w:rsidRPr="00276DA0">
        <w:rPr>
          <w:lang w:eastAsia="ru-RU"/>
        </w:rPr>
        <w:t xml:space="preserve"> </w:t>
      </w:r>
    </w:p>
    <w:p w:rsidR="00276DA0" w:rsidRPr="00276DA0" w:rsidRDefault="00276DA0" w:rsidP="00391A6D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В целях реализации программного мероприятия «Обеспечение доступа инвалидов к образовательным услугам»</w:t>
      </w:r>
      <w:r w:rsidRPr="00276DA0">
        <w:rPr>
          <w:b/>
          <w:lang w:eastAsia="ru-RU"/>
        </w:rPr>
        <w:t xml:space="preserve"> </w:t>
      </w:r>
      <w:r w:rsidRPr="00276DA0">
        <w:rPr>
          <w:lang w:eastAsia="ru-RU"/>
        </w:rPr>
        <w:t xml:space="preserve"> (развитие системы реабилитации и социальной интеграции инвалидов) в городе Югорске:</w:t>
      </w:r>
    </w:p>
    <w:p w:rsidR="00276DA0" w:rsidRPr="00276DA0" w:rsidRDefault="00276DA0" w:rsidP="00276DA0">
      <w:pPr>
        <w:suppressAutoHyphens w:val="0"/>
        <w:ind w:firstLine="709"/>
        <w:jc w:val="both"/>
        <w:rPr>
          <w:b/>
          <w:lang w:eastAsia="ru-RU"/>
        </w:rPr>
      </w:pPr>
      <w:r w:rsidRPr="00276DA0">
        <w:rPr>
          <w:lang w:eastAsia="ru-RU"/>
        </w:rPr>
        <w:t xml:space="preserve">1. Организована </w:t>
      </w:r>
      <w:proofErr w:type="spellStart"/>
      <w:r w:rsidRPr="00276DA0">
        <w:rPr>
          <w:lang w:eastAsia="ru-RU"/>
        </w:rPr>
        <w:t>профориентационная</w:t>
      </w:r>
      <w:proofErr w:type="spellEnd"/>
      <w:r w:rsidRPr="00276DA0">
        <w:rPr>
          <w:lang w:eastAsia="ru-RU"/>
        </w:rPr>
        <w:t xml:space="preserve"> работа с детьми – инвалидами и детьми с ограниченными возможностями здоровья в общеобразовательных учреждениях</w:t>
      </w:r>
      <w:r w:rsidRPr="00276DA0">
        <w:rPr>
          <w:b/>
          <w:lang w:eastAsia="ru-RU"/>
        </w:rPr>
        <w:t xml:space="preserve">. </w:t>
      </w:r>
      <w:proofErr w:type="gramStart"/>
      <w:r w:rsidRPr="00276DA0">
        <w:rPr>
          <w:lang w:eastAsia="ru-RU"/>
        </w:rPr>
        <w:t>Общеобразовательными учреждениями, муниципальным бюджетным образовательным учреждением  дополнительного образования детей  «Детско-юношеский центр «Прометей» (далее-детско-юношеский центр «Прометей»), муниципальным казенным учреждением «Центр материально-технического и информационного-методического обеспечения», бюджетным учреждением  Ханты-Мансийского автономного округа-Югры  «Югорская городская больница», муниципальным автономным учреждением  «Молодежный центр «Гелиос», муниципальным бюджетным учреждением  «Централизованная библиотечная система города Югорска» размещена на сайтах учреждений информация о перечне профориентационных услуг для учащихся с ограниченными возможностями здоровья</w:t>
      </w:r>
      <w:proofErr w:type="gramEnd"/>
      <w:r w:rsidRPr="00276DA0">
        <w:rPr>
          <w:lang w:eastAsia="ru-RU"/>
        </w:rPr>
        <w:t>,  детей-инвалидов.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2. Общеобразовательными учреждениями разработаны меры по информированию родителей (законных представителей) о предоставлении профориентационных услуг для учащихся с ограниченными возможностями здоровья, детей-инвалидов и других групп.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3. Управлением образования администрации города Югорска: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1) изучена методическая, материально – техническая, кадровая база общеобразовательных учреждений по предоставлению профориентационных услуг для детей с ограниченными возможностями здоровья  и детей-инвалидов;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2) сформирована сводная информационная карта о предоставлении профориентационных услуг для учащихся с ограниченными возможностями здоровья, детей-инвалидов и других групп, которая предоставлена в общеобразовательные учреждения. Информационная карта размещена на сайте Управления образования и в общеобразовательных учреждениях; 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3) сформирована и опубликована на сайте координационного центра по профориентации муниципального бюджетного образовательного учреждения  дополнительного образования детей «Детско-юношеский центр «Прометей» информационная карта по предоставлению услуг учреждениями среднего профессионального образования для детей с ограниченными возможностями здоровья  и детей - инвалидов. Представлена информация  бюджетного учреждения  «Югорский политехнический колледж»;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4) запланированы в рамках постоянно-действующего семинара «Актуальные вопросы </w:t>
      </w:r>
      <w:proofErr w:type="spellStart"/>
      <w:r w:rsidRPr="00276DA0">
        <w:rPr>
          <w:lang w:eastAsia="ru-RU"/>
        </w:rPr>
        <w:t>предпрофильной</w:t>
      </w:r>
      <w:proofErr w:type="spellEnd"/>
      <w:r w:rsidRPr="00276DA0">
        <w:rPr>
          <w:lang w:eastAsia="ru-RU"/>
        </w:rPr>
        <w:t xml:space="preserve"> подготовки и профильного обучения» семинары по формированию индивидуальных образовательных маршрутов детей с ограниченными возможностями здоровья  (декабрь 2016 года, февраль 2017 года);</w:t>
      </w:r>
    </w:p>
    <w:p w:rsidR="00276DA0" w:rsidRPr="00276DA0" w:rsidRDefault="00276DA0" w:rsidP="00276DA0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5) организована работа консультативных пунктов в муниципальном автономном учреждении «Молодежный центр «Гелиос» и муниципальном бюджетном образовательном учреждении дополнительного образования детей  «Детско-юношеский центр «Прометей» для детей и их родителей по </w:t>
      </w:r>
      <w:proofErr w:type="spellStart"/>
      <w:r w:rsidRPr="00276DA0">
        <w:rPr>
          <w:lang w:eastAsia="ru-RU"/>
        </w:rPr>
        <w:t>профдиагностике</w:t>
      </w:r>
      <w:proofErr w:type="spellEnd"/>
      <w:r w:rsidRPr="00276DA0">
        <w:rPr>
          <w:lang w:eastAsia="ru-RU"/>
        </w:rPr>
        <w:t xml:space="preserve">. Охват учащихся с ограниченными возможностями здоровья  </w:t>
      </w:r>
      <w:proofErr w:type="spellStart"/>
      <w:r w:rsidRPr="00276DA0">
        <w:rPr>
          <w:lang w:eastAsia="ru-RU"/>
        </w:rPr>
        <w:t>профдиагностикой</w:t>
      </w:r>
      <w:proofErr w:type="spellEnd"/>
      <w:r w:rsidRPr="00276DA0">
        <w:rPr>
          <w:lang w:eastAsia="ru-RU"/>
        </w:rPr>
        <w:t xml:space="preserve"> и консультированием в 2015-2016 учебном году составил 100 %.</w:t>
      </w:r>
    </w:p>
    <w:p w:rsidR="00276DA0" w:rsidRPr="00276DA0" w:rsidRDefault="00276DA0" w:rsidP="00276DA0">
      <w:pPr>
        <w:shd w:val="clear" w:color="auto" w:fill="FFFFFF"/>
        <w:tabs>
          <w:tab w:val="left" w:pos="796"/>
          <w:tab w:val="left" w:pos="938"/>
        </w:tabs>
        <w:suppressAutoHyphens w:val="0"/>
        <w:autoSpaceDE w:val="0"/>
        <w:ind w:firstLine="709"/>
        <w:jc w:val="both"/>
        <w:rPr>
          <w:color w:val="000000"/>
          <w:shd w:val="clear" w:color="auto" w:fill="FFFFFF"/>
          <w:lang w:eastAsia="ru-RU"/>
        </w:rPr>
      </w:pPr>
      <w:proofErr w:type="gramStart"/>
      <w:r w:rsidRPr="00276DA0">
        <w:rPr>
          <w:lang w:eastAsia="ru-RU"/>
        </w:rPr>
        <w:t xml:space="preserve">Управлением образования организованы и проведены семинары для педагогов, осуществляющих образовательную и культурно-досуговую деятельность с детьми с </w:t>
      </w:r>
      <w:r w:rsidRPr="00276DA0">
        <w:rPr>
          <w:lang w:eastAsia="ru-RU"/>
        </w:rPr>
        <w:lastRenderedPageBreak/>
        <w:t xml:space="preserve">ограниченными возможностями здоровья  и детьми-инвалидами по вопросам: проблемы интеграции детей с ограниченными возможностями здоровья в социуме, в коллектив здоровых сверстников, подходы к профориентации и </w:t>
      </w:r>
      <w:proofErr w:type="spellStart"/>
      <w:r w:rsidRPr="00276DA0">
        <w:rPr>
          <w:lang w:eastAsia="ru-RU"/>
        </w:rPr>
        <w:t>профконсультированию</w:t>
      </w:r>
      <w:proofErr w:type="spellEnd"/>
      <w:r w:rsidRPr="00276DA0">
        <w:rPr>
          <w:lang w:eastAsia="ru-RU"/>
        </w:rPr>
        <w:t xml:space="preserve"> детей с ограниченными возможностями здоровья, личностные качества педагога, работающего с детьми с ограниченными возможностями здоровья и детьми-инвалидами, предоставление слабослышащим</w:t>
      </w:r>
      <w:proofErr w:type="gramEnd"/>
      <w:r w:rsidRPr="00276DA0">
        <w:rPr>
          <w:lang w:eastAsia="ru-RU"/>
        </w:rPr>
        <w:t xml:space="preserve"> людям возможности нормального общения и полноценного, неограниченного взаимодействия в окружающем мире. В семинарах приняли участие 39 участников, в том числе: педагоги-психологи общеобразовательных учреждений, специалисты детско-юношеского центра «Прометей», реабилитационного центра для детей и подростков с ограниченными возможностями «Солнышко», </w:t>
      </w:r>
      <w:proofErr w:type="spellStart"/>
      <w:r w:rsidRPr="00276DA0">
        <w:rPr>
          <w:lang w:eastAsia="ru-RU"/>
        </w:rPr>
        <w:t>сурдопереводчик</w:t>
      </w:r>
      <w:proofErr w:type="spellEnd"/>
      <w:r w:rsidRPr="00276DA0">
        <w:rPr>
          <w:lang w:eastAsia="ru-RU"/>
        </w:rPr>
        <w:t xml:space="preserve">. </w:t>
      </w:r>
      <w:r w:rsidRPr="00276DA0">
        <w:rPr>
          <w:color w:val="000000"/>
          <w:shd w:val="clear" w:color="auto" w:fill="FFFFFF"/>
          <w:lang w:eastAsia="ru-RU"/>
        </w:rPr>
        <w:t xml:space="preserve"> 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4. Обеспечены условия развития дистанционного образования для детей-инвалидов в муниципальном бюджетном общеобразовательном учреждении «Лицей имени Г. Ф. Атякшева».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Количество детей инвалидов, обучающихся дистанционно – 2 чел. (1 человек – 3 класс, 1 человек - 9 класс). 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Количество комплектов дистанционного оборудования для детей-инвалидов - 6. 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Количество комплектов дистанционного оборудования для педагогов, осуществляющих обучение на дому детей-инвалидов с использованием дистанционных технологий - 7.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В 2015-2016 учебном году указанные выше учащиеся обучались по системе дистанционного обучения Центра образования «Технологии обучения». В 2016-2017 учебном году обучение будет осуществляться по курсам основного образования МЭШ (Мобильная электронная школа).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Доля детей-</w:t>
      </w:r>
      <w:proofErr w:type="gramStart"/>
      <w:r w:rsidRPr="00276DA0">
        <w:rPr>
          <w:lang w:eastAsia="ru-RU"/>
        </w:rPr>
        <w:t>инвалидов, обучающихся дистанционно от общего количества детей-инвалидов составляет</w:t>
      </w:r>
      <w:proofErr w:type="gramEnd"/>
      <w:r w:rsidRPr="00276DA0">
        <w:rPr>
          <w:lang w:eastAsia="ru-RU"/>
        </w:rPr>
        <w:t xml:space="preserve"> 4 %.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5. Организована деятельность муниципального бюджетного общеобразовательного учреждения «Гимназия» (далее МБОУ «Гимназия»)</w:t>
      </w:r>
      <w:r w:rsidRPr="00276DA0">
        <w:rPr>
          <w:b/>
          <w:lang w:eastAsia="ru-RU"/>
        </w:rPr>
        <w:t xml:space="preserve"> </w:t>
      </w:r>
      <w:r w:rsidRPr="00276DA0">
        <w:rPr>
          <w:lang w:eastAsia="ru-RU"/>
        </w:rPr>
        <w:t>как базового образовательного учреждения, реализующего основные общеобразовательные программы, обеспечивающие совместное обучение детей с ограниченными возможностями здоровья  и лиц, не имеющих нарушений развития. В МБОУ «Гимназия»: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proofErr w:type="gramStart"/>
      <w:r w:rsidRPr="00276DA0">
        <w:rPr>
          <w:lang w:eastAsia="ru-RU"/>
        </w:rPr>
        <w:t>1) приобретен комплект специализированной учебной мебели и аппаратно-программный комплекс  для обучающихся с нарушением опорно-двигательного аппарата, а также студия для песочной терапии, которая включает: световой стол «Профессиональный» с подсветкой «</w:t>
      </w:r>
      <w:proofErr w:type="spellStart"/>
      <w:r w:rsidRPr="00276DA0">
        <w:rPr>
          <w:lang w:eastAsia="ru-RU"/>
        </w:rPr>
        <w:t>Мультиколор</w:t>
      </w:r>
      <w:proofErr w:type="spellEnd"/>
      <w:r w:rsidRPr="00276DA0">
        <w:rPr>
          <w:lang w:eastAsia="ru-RU"/>
        </w:rPr>
        <w:t xml:space="preserve">»; световой стол «Универсальный» с подсветкой (6 штук); </w:t>
      </w:r>
      <w:proofErr w:type="spellStart"/>
      <w:r w:rsidRPr="00276DA0">
        <w:rPr>
          <w:lang w:eastAsia="ru-RU"/>
        </w:rPr>
        <w:t>вэб</w:t>
      </w:r>
      <w:proofErr w:type="spellEnd"/>
      <w:r w:rsidRPr="00276DA0">
        <w:rPr>
          <w:lang w:eastAsia="ru-RU"/>
        </w:rPr>
        <w:t xml:space="preserve"> камера LOGITEGH, песок кварцевый и цветной для детского творчества.</w:t>
      </w:r>
      <w:proofErr w:type="gramEnd"/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 xml:space="preserve">2) проведены мероприятия по подготовке педагогов общеобразовательного учреждения для обучения детей-инвалидов, а именно  </w:t>
      </w:r>
      <w:r w:rsidRPr="00276DA0">
        <w:rPr>
          <w:lang w:eastAsia="en-US"/>
        </w:rPr>
        <w:t>курсы повышения квалификации по темам: «Инновационные методы коррекционно-развивающей работы с детьми дошкольного возраста,</w:t>
      </w:r>
      <w:r w:rsidRPr="00276DA0">
        <w:rPr>
          <w:lang w:eastAsia="ru-RU"/>
        </w:rPr>
        <w:t xml:space="preserve">  </w:t>
      </w:r>
      <w:r w:rsidRPr="00276DA0">
        <w:rPr>
          <w:lang w:eastAsia="en-US"/>
        </w:rPr>
        <w:t>«</w:t>
      </w:r>
      <w:r w:rsidRPr="00276DA0">
        <w:rPr>
          <w:lang w:eastAsia="ru-RU"/>
        </w:rPr>
        <w:t>Нормативно-методологические основания проектирования индивидуальных адаптированных программ для детей с ограниченными возможностями здоровья в условиях дошкольного образовательного учреждения</w:t>
      </w:r>
      <w:r w:rsidRPr="00276DA0">
        <w:rPr>
          <w:lang w:eastAsia="en-US"/>
        </w:rPr>
        <w:t xml:space="preserve">», </w:t>
      </w:r>
      <w:r w:rsidRPr="00276DA0">
        <w:rPr>
          <w:color w:val="000000"/>
          <w:lang w:eastAsia="ru-RU"/>
        </w:rPr>
        <w:t>«Средства и методы физического воспитания учащихся с ограниченными возможностями здоровья  в рамках реализации Федеральных государственных образовательных стандартов»</w:t>
      </w:r>
      <w:r w:rsidRPr="00276DA0">
        <w:rPr>
          <w:lang w:eastAsia="en-US"/>
        </w:rPr>
        <w:t xml:space="preserve">. Количество </w:t>
      </w:r>
      <w:proofErr w:type="gramStart"/>
      <w:r w:rsidRPr="00276DA0">
        <w:rPr>
          <w:lang w:eastAsia="en-US"/>
        </w:rPr>
        <w:t xml:space="preserve">педагогических работников, охваченных </w:t>
      </w:r>
      <w:r w:rsidRPr="00276DA0">
        <w:rPr>
          <w:lang w:eastAsia="ru-RU"/>
        </w:rPr>
        <w:t>мероприятиями  по подготовке для обучения детей-инвалидов составило</w:t>
      </w:r>
      <w:proofErr w:type="gramEnd"/>
      <w:r w:rsidRPr="00276DA0">
        <w:rPr>
          <w:lang w:eastAsia="ru-RU"/>
        </w:rPr>
        <w:t xml:space="preserve"> 40 человек (6% от общего количества педагогических работников города Югорска);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en-US"/>
        </w:rPr>
      </w:pPr>
      <w:r w:rsidRPr="00276DA0">
        <w:rPr>
          <w:lang w:eastAsia="ru-RU"/>
        </w:rPr>
        <w:t xml:space="preserve">3) </w:t>
      </w:r>
      <w:r w:rsidRPr="00276DA0">
        <w:rPr>
          <w:lang w:eastAsia="en-US"/>
        </w:rPr>
        <w:t>организована работа опорной площадки «Реализация инклюзивного образования для обеспечения равного доступа к образованию всем учащимся».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bCs/>
          <w:lang w:eastAsia="ru-RU"/>
        </w:rPr>
        <w:t>Показателями, характеризующими результаты реализации муниципальной программы</w:t>
      </w:r>
      <w:r w:rsidRPr="00276DA0">
        <w:rPr>
          <w:lang w:eastAsia="ru-RU"/>
        </w:rPr>
        <w:t xml:space="preserve"> города Югорска «Доступная среда в городе Югорске на 2014 – 2020 годы» являются: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lastRenderedPageBreak/>
        <w:t>- доля детей инвалидов, обучающихся в общеобразовательных учреждениях, в общей численности  детей-инвалидов, не имеющих противопоказаний к обучению – 100%;</w:t>
      </w:r>
    </w:p>
    <w:p w:rsidR="00276DA0" w:rsidRPr="00276DA0" w:rsidRDefault="00276DA0" w:rsidP="00276DA0">
      <w:pPr>
        <w:suppressAutoHyphens w:val="0"/>
        <w:ind w:firstLine="709"/>
        <w:jc w:val="both"/>
        <w:rPr>
          <w:lang w:eastAsia="ru-RU"/>
        </w:rPr>
      </w:pPr>
      <w:r w:rsidRPr="00276DA0">
        <w:rPr>
          <w:lang w:eastAsia="ru-RU"/>
        </w:rPr>
        <w:t>- доля общеобразовательных учреждений,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 – 16,7 %.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В рамках социального партнерства с учреждениями социального обслуживания ХМАО-Югры «Комплексный центр социального обслуживания населения «Сфера», «Реабилитационный центр для детей и подростков с ограниченными возможностями «Солнышко» МБУ «Музей истории и этнографии» проводит для лиц с ограниченными возможностями здоровья плановые мероприятия, в том числе выездного характера: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Для лиц с ограниченными возможностями здоровья организация и проведение всех мероприятий в муниципальном бюджетном учреждении «Музей истории и этнографии» проводится на бесплатной основе. Традиционными и востребованными у данной категории посетителей остаются обзорные экскурсии в постоянных экспозициях музея и на временных выставках. Популярностью пользуются мастер-классы, а также интерактивные мероприятия в рамках проекта «2 в 1 «выставка + мероприятие» (проведение мероприятия на базе выставки). Проведено 17 мероприятий, число посетителей 275 человек.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 xml:space="preserve">МБУ «ЦБС г. Югорска» для детей, посещающих реабилитационный центр «Солнышко» (филиал в г. Югорске) в 2016 году проведено 6 культурно-просветительских познавательных мероприятий, которые посетили 564 человека, в том числе 48 детей-инвалидов. Проведены следующие мероприятия:  игра-путешествие  «Витаминная страна»,  игра-путешествие «Живые картинки»,  посвященная 115-летию со дня рождения </w:t>
      </w:r>
      <w:proofErr w:type="spellStart"/>
      <w:r w:rsidRPr="00BF4BEF">
        <w:rPr>
          <w:lang w:eastAsia="ru-RU"/>
        </w:rPr>
        <w:t>Уолтера</w:t>
      </w:r>
      <w:proofErr w:type="spellEnd"/>
      <w:r w:rsidRPr="00BF4BEF">
        <w:rPr>
          <w:lang w:eastAsia="ru-RU"/>
        </w:rPr>
        <w:t xml:space="preserve"> Элиса Диснея, мультимедийная викторина «В гостях у сказки». В период летних каникул дети-инвалиды посещали видео-круиз «От книги до кино», который работал в центральной городской детской библиотеке. 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Культурно-досуговыми учреждениями города Югорска в течение 2016 года проведено 182 мероприятия для 3441 человек, в том числе в 22 мероприятиях принимали участие лица с ОВЗ и инвалиды.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Отделом  Окружного центра адаптивных видов спорта в городе Югорске совместно с учреждениями социального обслуживания населения города Югорска проведены 22 социокультурных и  спортивных мероприятия различного уровня, в которых приняли с участие 366  человек  с ограниченными возможностями здоровья.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В  мероприятиях социокультурной и спортивной  направленности, проводимых БУ "Реабилитационный центр для детей и подростков с ограниченными возможностями "Солнышко", приняли участие  90 детей, что составляет 60% от общего количества детей-инвалидов (151 человек), состоящих на учете.  Итоги проведенных мероприятий: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 xml:space="preserve"> </w:t>
      </w:r>
      <w:r w:rsidRPr="00BF4BEF">
        <w:rPr>
          <w:lang w:eastAsia="ru-RU"/>
        </w:rPr>
        <w:tab/>
        <w:t xml:space="preserve">1. 20%  детей инвалидов  приняли участие в конкурсах, фестивалях  различного уровня 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Результат: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•</w:t>
      </w:r>
      <w:r w:rsidRPr="00BF4BEF">
        <w:rPr>
          <w:lang w:eastAsia="ru-RU"/>
        </w:rPr>
        <w:tab/>
        <w:t>XIX  Фестиваль детского и юношеского творчества «Одаренные дети – будущее России» - Диплом   победителя за 1,2,3  места;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•</w:t>
      </w:r>
      <w:r w:rsidRPr="00BF4BEF">
        <w:rPr>
          <w:lang w:eastAsia="ru-RU"/>
        </w:rPr>
        <w:tab/>
        <w:t>Девятый Международный творческий фестиваль детей с ограниченными возможностями «Шаг навстречу!» - Диплом  лауреата 1 степени;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>•</w:t>
      </w:r>
      <w:r w:rsidRPr="00BF4BEF">
        <w:rPr>
          <w:lang w:eastAsia="ru-RU"/>
        </w:rPr>
        <w:tab/>
        <w:t>IV Детский фестиваль визуальных искусств «Жар – птица» - диплом  I, II  степени.</w:t>
      </w:r>
    </w:p>
    <w:p w:rsidR="00BF4BEF" w:rsidRPr="00BF4BEF" w:rsidRDefault="00BF4BEF" w:rsidP="00BF4BEF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BF4BEF">
        <w:rPr>
          <w:lang w:eastAsia="ru-RU"/>
        </w:rPr>
        <w:t xml:space="preserve"> 2. 17%  детей-инвалидов, состоящих на учете,  посещали отдел по развитию адаптивного спорта в г. Югорске, результат: 8 спортсменов вышли на уровень спорта высоких достижений, стали призерами Чемпионата и Первенства </w:t>
      </w:r>
      <w:proofErr w:type="spellStart"/>
      <w:r w:rsidRPr="00BF4BEF">
        <w:rPr>
          <w:lang w:eastAsia="ru-RU"/>
        </w:rPr>
        <w:t>Параспартакиады</w:t>
      </w:r>
      <w:proofErr w:type="spellEnd"/>
      <w:r w:rsidRPr="00BF4BEF">
        <w:rPr>
          <w:lang w:eastAsia="ru-RU"/>
        </w:rPr>
        <w:t xml:space="preserve"> Югры, призерами Чемпионата и Первенства России и др.</w:t>
      </w:r>
    </w:p>
    <w:p w:rsidR="00BF4BEF" w:rsidRDefault="00BF4BEF" w:rsidP="00BF4BEF">
      <w:pPr>
        <w:pStyle w:val="aa"/>
        <w:spacing w:line="240" w:lineRule="auto"/>
        <w:ind w:firstLine="851"/>
        <w:jc w:val="both"/>
      </w:pPr>
      <w:r w:rsidRPr="00BF4BEF">
        <w:rPr>
          <w:lang w:eastAsia="ru-RU"/>
        </w:rPr>
        <w:lastRenderedPageBreak/>
        <w:t>Общее количество инвалидов, систематически занимающихся физической культурой и спортом, в 2016 году составило 206 человек (всего зарегистрировано 1145 человек).</w:t>
      </w:r>
    </w:p>
    <w:p w:rsidR="00CE2232" w:rsidRDefault="00CE2232" w:rsidP="00CE2232">
      <w:pPr>
        <w:tabs>
          <w:tab w:val="left" w:pos="1211"/>
        </w:tabs>
        <w:ind w:firstLine="870"/>
        <w:jc w:val="both"/>
      </w:pPr>
      <w:r>
        <w:t xml:space="preserve">Всего на выполнение мероприятий  </w:t>
      </w:r>
      <w:r w:rsidRPr="008F125B">
        <w:rPr>
          <w:b/>
        </w:rPr>
        <w:t xml:space="preserve">задачи </w:t>
      </w:r>
      <w:r>
        <w:rPr>
          <w:b/>
        </w:rPr>
        <w:t>2</w:t>
      </w:r>
      <w:r w:rsidRPr="008F125B">
        <w:rPr>
          <w:b/>
        </w:rPr>
        <w:t xml:space="preserve"> Программы</w:t>
      </w:r>
      <w:r>
        <w:t xml:space="preserve"> </w:t>
      </w:r>
      <w:r w:rsidR="00BF4BEF">
        <w:t>«</w:t>
      </w:r>
      <w:r w:rsidR="00BF4BEF" w:rsidRPr="00BF4BEF">
        <w:t xml:space="preserve">Повышение доступности и качества </w:t>
      </w:r>
      <w:proofErr w:type="spellStart"/>
      <w:r w:rsidR="00BF4BEF" w:rsidRPr="00BF4BEF">
        <w:t>реабилитационых</w:t>
      </w:r>
      <w:proofErr w:type="spellEnd"/>
      <w:r w:rsidR="00BF4BEF" w:rsidRPr="00BF4BEF">
        <w:t xml:space="preserve"> услуг (развитие системы реабилитации и социальной интеграции инвалидов) в городе Югорске»</w:t>
      </w:r>
      <w:r w:rsidR="00BF4BEF">
        <w:t xml:space="preserve"> </w:t>
      </w:r>
      <w:r>
        <w:t>в 201</w:t>
      </w:r>
      <w:r w:rsidR="00BF4BEF">
        <w:t>6</w:t>
      </w:r>
      <w:r>
        <w:t xml:space="preserve"> году </w:t>
      </w:r>
      <w:r w:rsidR="00BF4BEF">
        <w:t>средства в рамках программы не запланированы, расходы не производились.</w:t>
      </w:r>
    </w:p>
    <w:p w:rsidR="00CE2232" w:rsidRDefault="00CE2232" w:rsidP="00F13381">
      <w:pPr>
        <w:pStyle w:val="aa"/>
        <w:spacing w:line="240" w:lineRule="auto"/>
        <w:ind w:firstLine="851"/>
        <w:jc w:val="both"/>
      </w:pPr>
    </w:p>
    <w:p w:rsidR="0032547F" w:rsidRDefault="0032547F" w:rsidP="00F13381">
      <w:pPr>
        <w:pStyle w:val="aa"/>
        <w:spacing w:line="240" w:lineRule="auto"/>
        <w:ind w:firstLine="851"/>
        <w:jc w:val="both"/>
      </w:pPr>
    </w:p>
    <w:p w:rsidR="00320A2D" w:rsidRDefault="00320A2D" w:rsidP="00320A2D">
      <w:pPr>
        <w:ind w:firstLine="851"/>
        <w:jc w:val="both"/>
        <w:rPr>
          <w:b/>
          <w:bCs/>
        </w:rPr>
      </w:pPr>
      <w:r w:rsidRPr="0075186E">
        <w:t>Результаты выполнения мероприятий  программы за 201</w:t>
      </w:r>
      <w:r w:rsidR="00276DA0">
        <w:t>6</w:t>
      </w:r>
      <w:r>
        <w:t xml:space="preserve"> </w:t>
      </w:r>
      <w:r w:rsidRPr="0075186E">
        <w:t xml:space="preserve"> год представлены в таблице </w:t>
      </w:r>
      <w:r>
        <w:t>«</w:t>
      </w:r>
      <w:r w:rsidRPr="00320A2D">
        <w:t xml:space="preserve">Отчет о достижении целевых показателей эффективности муниципальной программы </w:t>
      </w:r>
      <w:r>
        <w:t>«</w:t>
      </w:r>
      <w:r w:rsidRPr="00320A2D">
        <w:t>Доступная среда в городе Югорске на 2014 - 2020 годы</w:t>
      </w:r>
      <w:r w:rsidRPr="00C55465">
        <w:rPr>
          <w:bCs/>
        </w:rPr>
        <w:t>»</w:t>
      </w:r>
      <w:r>
        <w:rPr>
          <w:bCs/>
        </w:rPr>
        <w:t>.</w:t>
      </w:r>
      <w:r w:rsidRPr="00C55465">
        <w:rPr>
          <w:bCs/>
        </w:rPr>
        <w:t xml:space="preserve"> </w:t>
      </w: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Заместитель начальника </w:t>
      </w:r>
      <w:proofErr w:type="gramStart"/>
      <w:r w:rsidRPr="00320A2D">
        <w:rPr>
          <w:b/>
        </w:rPr>
        <w:t>по</w:t>
      </w:r>
      <w:proofErr w:type="gramEnd"/>
      <w:r w:rsidRPr="00320A2D">
        <w:rPr>
          <w:b/>
        </w:rPr>
        <w:t xml:space="preserve">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организационно-массовой и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социальной работе УСП </w:t>
      </w:r>
      <w:r>
        <w:rPr>
          <w:b/>
        </w:rPr>
        <w:t xml:space="preserve">                                                                             </w:t>
      </w:r>
      <w:r w:rsidRPr="00320A2D">
        <w:rPr>
          <w:b/>
        </w:rPr>
        <w:t>Т. А. Хорошавина</w:t>
      </w:r>
    </w:p>
    <w:sectPr w:rsidR="00320A2D" w:rsidRPr="003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1203A"/>
    <w:rsid w:val="00030839"/>
    <w:rsid w:val="000449E3"/>
    <w:rsid w:val="00056D07"/>
    <w:rsid w:val="00063783"/>
    <w:rsid w:val="00091C7D"/>
    <w:rsid w:val="000973E9"/>
    <w:rsid w:val="000A0807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64D1D"/>
    <w:rsid w:val="0017619A"/>
    <w:rsid w:val="0018089B"/>
    <w:rsid w:val="00184ECA"/>
    <w:rsid w:val="001871BB"/>
    <w:rsid w:val="001957D1"/>
    <w:rsid w:val="001B4E5B"/>
    <w:rsid w:val="001C130B"/>
    <w:rsid w:val="001C5595"/>
    <w:rsid w:val="001E7F63"/>
    <w:rsid w:val="001F0A74"/>
    <w:rsid w:val="00200F11"/>
    <w:rsid w:val="00214497"/>
    <w:rsid w:val="00250499"/>
    <w:rsid w:val="00270ABD"/>
    <w:rsid w:val="00274142"/>
    <w:rsid w:val="0027536F"/>
    <w:rsid w:val="002754EF"/>
    <w:rsid w:val="00276DA0"/>
    <w:rsid w:val="002A3EA5"/>
    <w:rsid w:val="002A4C78"/>
    <w:rsid w:val="002B5FEB"/>
    <w:rsid w:val="002C0F79"/>
    <w:rsid w:val="002D20B4"/>
    <w:rsid w:val="003031F8"/>
    <w:rsid w:val="00320A2D"/>
    <w:rsid w:val="0032547F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17CCC"/>
    <w:rsid w:val="00424AFB"/>
    <w:rsid w:val="00425A76"/>
    <w:rsid w:val="00427271"/>
    <w:rsid w:val="004375F6"/>
    <w:rsid w:val="00445C48"/>
    <w:rsid w:val="004560D1"/>
    <w:rsid w:val="004628CD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5BF8"/>
    <w:rsid w:val="00667B28"/>
    <w:rsid w:val="00676351"/>
    <w:rsid w:val="00696245"/>
    <w:rsid w:val="006A066C"/>
    <w:rsid w:val="006A593D"/>
    <w:rsid w:val="006A5B4A"/>
    <w:rsid w:val="006C007C"/>
    <w:rsid w:val="006C3F81"/>
    <w:rsid w:val="006D092E"/>
    <w:rsid w:val="006E773C"/>
    <w:rsid w:val="006F3634"/>
    <w:rsid w:val="006F6444"/>
    <w:rsid w:val="00721156"/>
    <w:rsid w:val="00736524"/>
    <w:rsid w:val="00742F8E"/>
    <w:rsid w:val="00745CF5"/>
    <w:rsid w:val="007521AB"/>
    <w:rsid w:val="00757601"/>
    <w:rsid w:val="00763F70"/>
    <w:rsid w:val="00764FE6"/>
    <w:rsid w:val="0076699E"/>
    <w:rsid w:val="007733A0"/>
    <w:rsid w:val="00780A63"/>
    <w:rsid w:val="007B313C"/>
    <w:rsid w:val="007C11B5"/>
    <w:rsid w:val="007E3F88"/>
    <w:rsid w:val="00806BFB"/>
    <w:rsid w:val="00823A11"/>
    <w:rsid w:val="00830CFA"/>
    <w:rsid w:val="008345A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5961"/>
    <w:rsid w:val="00B85C75"/>
    <w:rsid w:val="00B93D4A"/>
    <w:rsid w:val="00BA013E"/>
    <w:rsid w:val="00BA21ED"/>
    <w:rsid w:val="00BA78A2"/>
    <w:rsid w:val="00BB4C6C"/>
    <w:rsid w:val="00BB4CEF"/>
    <w:rsid w:val="00BE1B47"/>
    <w:rsid w:val="00BE5F92"/>
    <w:rsid w:val="00BF25AC"/>
    <w:rsid w:val="00BF4BEF"/>
    <w:rsid w:val="00BF55C8"/>
    <w:rsid w:val="00C06D8F"/>
    <w:rsid w:val="00C20A18"/>
    <w:rsid w:val="00C3095C"/>
    <w:rsid w:val="00C47268"/>
    <w:rsid w:val="00C55465"/>
    <w:rsid w:val="00C6234F"/>
    <w:rsid w:val="00C64042"/>
    <w:rsid w:val="00C75811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94D74"/>
    <w:rsid w:val="00DB49F9"/>
    <w:rsid w:val="00DC0446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2578-63AA-46B8-9C57-3E6EA7C4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4</cp:revision>
  <cp:lastPrinted>2016-01-13T10:01:00Z</cp:lastPrinted>
  <dcterms:created xsi:type="dcterms:W3CDTF">2017-01-30T07:07:00Z</dcterms:created>
  <dcterms:modified xsi:type="dcterms:W3CDTF">2017-02-07T10:40:00Z</dcterms:modified>
</cp:coreProperties>
</file>