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1" w:rsidRPr="00F77471" w:rsidRDefault="00F77471" w:rsidP="00F77471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F7747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7C7A9C" wp14:editId="34786DA4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55C" w:rsidRDefault="00B4455C" w:rsidP="00265A5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актуальная редакция</w:t>
                            </w:r>
                          </w:p>
                          <w:p w:rsidR="00B4455C" w:rsidRDefault="00B4455C" w:rsidP="00265A5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01.01.2018 г.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B4455C" w:rsidRDefault="00B4455C" w:rsidP="00265A5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актуальная редакция</w:t>
                      </w:r>
                    </w:p>
                    <w:p w:rsidR="00B4455C" w:rsidRDefault="00B4455C" w:rsidP="00265A5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01.01.2018 г.</w:t>
                      </w:r>
                    </w:p>
                  </w:txbxContent>
                </v:textbox>
              </v:shape>
            </w:pict>
          </mc:Fallback>
        </mc:AlternateContent>
      </w:r>
      <w:r w:rsidRPr="00F77471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B13048C" wp14:editId="73A22BC6">
            <wp:extent cx="590550" cy="75247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71" w:rsidRPr="00F77471" w:rsidRDefault="00F77471" w:rsidP="00F77471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F77471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F77471" w:rsidRPr="00F77471" w:rsidRDefault="00F77471" w:rsidP="00F774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F77471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F77471" w:rsidRPr="00F77471" w:rsidRDefault="00F77471" w:rsidP="00F774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471" w:rsidRDefault="00F77471" w:rsidP="00F77471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F77471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642B02" w:rsidRPr="00642B02" w:rsidRDefault="00642B02" w:rsidP="00F77471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</w:rPr>
      </w:pPr>
      <w:r w:rsidRPr="00642B02">
        <w:rPr>
          <w:rFonts w:ascii="Times New Roman" w:eastAsia="Calibri" w:hAnsi="Times New Roman" w:cs="Times New Roman"/>
          <w:bCs/>
        </w:rPr>
        <w:t>(с изменениями от</w:t>
      </w:r>
      <w:r w:rsidRPr="00642B02">
        <w:rPr>
          <w:rFonts w:ascii="Times New Roman" w:hAnsi="Times New Roman" w:cs="Times New Roman"/>
        </w:rPr>
        <w:t xml:space="preserve"> 29.04.2014 № 1819, 25.06.2014 № 2928, 06.08.2014 № 3994, 19.09.2014 № 4897, 22.10.2014 № 5600, 17.11.2014 № 6232, 23.12.2014 № 7243, 30.12.2014 № 7414, 16.04.2015 №1847</w:t>
      </w:r>
      <w:r w:rsidR="00636ECF">
        <w:rPr>
          <w:rFonts w:ascii="Times New Roman" w:hAnsi="Times New Roman" w:cs="Times New Roman"/>
        </w:rPr>
        <w:t>, 21.05.2015 № 2086</w:t>
      </w:r>
      <w:r w:rsidR="00882123">
        <w:rPr>
          <w:rFonts w:ascii="Times New Roman" w:hAnsi="Times New Roman" w:cs="Times New Roman"/>
        </w:rPr>
        <w:t>, 28.08.2015 № 2902</w:t>
      </w:r>
      <w:r w:rsidR="00851B7F">
        <w:rPr>
          <w:rFonts w:ascii="Times New Roman" w:hAnsi="Times New Roman" w:cs="Times New Roman"/>
        </w:rPr>
        <w:t>, 01.10.2015 № 3080</w:t>
      </w:r>
      <w:r w:rsidR="006C5562">
        <w:rPr>
          <w:rFonts w:ascii="Times New Roman" w:hAnsi="Times New Roman" w:cs="Times New Roman"/>
        </w:rPr>
        <w:t>, 18.12.2015 №3648, 04.05.2016 № 949</w:t>
      </w:r>
      <w:r w:rsidR="00F5442E">
        <w:rPr>
          <w:rFonts w:ascii="Times New Roman" w:hAnsi="Times New Roman" w:cs="Times New Roman"/>
        </w:rPr>
        <w:t>, 13.09.2016 № 2215</w:t>
      </w:r>
      <w:r w:rsidR="00E30CDA">
        <w:rPr>
          <w:rFonts w:ascii="Times New Roman" w:hAnsi="Times New Roman" w:cs="Times New Roman"/>
        </w:rPr>
        <w:t>, 24.11.2016</w:t>
      </w:r>
      <w:r w:rsidR="00667FD0">
        <w:rPr>
          <w:rFonts w:ascii="Times New Roman" w:hAnsi="Times New Roman" w:cs="Times New Roman"/>
        </w:rPr>
        <w:t xml:space="preserve"> № 2959</w:t>
      </w:r>
      <w:r w:rsidR="00C03EE1">
        <w:rPr>
          <w:rFonts w:ascii="Times New Roman" w:hAnsi="Times New Roman" w:cs="Times New Roman"/>
        </w:rPr>
        <w:t>, 11.07.2017 № 1671</w:t>
      </w:r>
      <w:r w:rsidR="00B4455C">
        <w:rPr>
          <w:rFonts w:ascii="Times New Roman" w:hAnsi="Times New Roman" w:cs="Times New Roman"/>
        </w:rPr>
        <w:t>, 19.12.2017 № 3209, 19.12.2017 № 3210</w:t>
      </w:r>
      <w:r w:rsidRPr="00642B02">
        <w:rPr>
          <w:rFonts w:ascii="Times New Roman" w:hAnsi="Times New Roman" w:cs="Times New Roman"/>
        </w:rPr>
        <w:t>)</w:t>
      </w:r>
    </w:p>
    <w:p w:rsidR="00F77471" w:rsidRPr="00F77471" w:rsidRDefault="00F77471" w:rsidP="00F7747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77471" w:rsidRPr="00F77471" w:rsidRDefault="00F77471" w:rsidP="00F7747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3289  </w:t>
      </w:r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муниципальной программе города 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 «Профилактика правонарушений,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</w:t>
      </w:r>
      <w:r w:rsidR="00BA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и незаконному 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обороту наркотиков в </w:t>
      </w:r>
      <w:proofErr w:type="gramStart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2014-2020 годы»</w:t>
      </w:r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71" w:rsidRPr="00F77471" w:rsidRDefault="00F77471" w:rsidP="00F7747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7747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руководствуясь постановлением администрации города Югорска от 07.10.2013 № 2906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 от 18.10.2013 № 626), 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77471">
        <w:rPr>
          <w:rFonts w:ascii="Times New Roman" w:eastAsia="Times New Roman CYR" w:hAnsi="Times New Roman" w:cs="Times New Roman"/>
          <w:color w:val="000000"/>
          <w:spacing w:val="50"/>
          <w:sz w:val="24"/>
          <w:szCs w:val="24"/>
          <w:lang w:eastAsia="ru-RU"/>
        </w:rPr>
        <w:t>1.</w:t>
      </w:r>
      <w:r w:rsidRPr="00F77471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Утвердить муниципальную программу города Югорска «</w:t>
      </w: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правонарушений, противодействия коррупции и незаконному обороту наркотиков в городе Югорске на 2014-2020 годы».</w:t>
      </w:r>
      <w:r w:rsidRPr="00F7747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с 01.01.2014 постановления администрации города Югорска: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color w:val="000000"/>
          <w:sz w:val="24"/>
          <w:szCs w:val="24"/>
        </w:rPr>
        <w:t>от 17.11.2010 № 2124 «</w:t>
      </w:r>
      <w:r w:rsidRPr="00F77471">
        <w:rPr>
          <w:rFonts w:ascii="Times New Roman" w:eastAsia="Calibri" w:hAnsi="Times New Roman" w:cs="Times New Roman"/>
          <w:sz w:val="24"/>
          <w:szCs w:val="24"/>
        </w:rPr>
        <w:t>О долгосрочной целевой программе города Югорска «Профилактика правонарушений в городе Югорске на 2011-2013 годы»;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25.08.2011 № 1804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22.11.2011 № 2636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05.04.2012 № 773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18.09.2012 № 2342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от 17.12.2012 № 3310 «О внесении изменений в постановление администрации города Югорска  от 17.11.2010 № 2124»;  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23.05.2013 № 1246 «О внесении изменений в постановление администрации 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02.10.2013 № 2811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города В.А. </w:t>
      </w:r>
      <w:proofErr w:type="spellStart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Княжеву</w:t>
      </w:r>
      <w:proofErr w:type="spellEnd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4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Глава администрации города Югорска                                                                        М.И. </w:t>
      </w:r>
      <w:proofErr w:type="spellStart"/>
      <w:r w:rsidRPr="00F77471">
        <w:rPr>
          <w:rFonts w:ascii="Times New Roman" w:eastAsia="Calibri" w:hAnsi="Times New Roman" w:cs="Times New Roman"/>
          <w:b/>
          <w:sz w:val="24"/>
          <w:szCs w:val="24"/>
        </w:rPr>
        <w:t>Бодак</w:t>
      </w:r>
      <w:proofErr w:type="spellEnd"/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471" w:rsidRPr="00F77471" w:rsidRDefault="00642B02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77471"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риложение </w:t>
      </w:r>
    </w:p>
    <w:p w:rsidR="00F77471" w:rsidRPr="00F77471" w:rsidRDefault="00F77471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F77471" w:rsidRPr="00F77471" w:rsidRDefault="00F77471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F77471" w:rsidRPr="00F77471" w:rsidRDefault="00F77471" w:rsidP="00F77471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3289  </w:t>
      </w:r>
    </w:p>
    <w:p w:rsidR="00F77471" w:rsidRPr="00F77471" w:rsidRDefault="00F77471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Муниципальная программа города Югорска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«Профилактика правонарушений, противодействи</w:t>
      </w:r>
      <w:r w:rsidR="00C03EE1">
        <w:rPr>
          <w:rFonts w:ascii="Times New Roman" w:eastAsia="Calibri" w:hAnsi="Times New Roman" w:cs="Times New Roman"/>
          <w:sz w:val="24"/>
          <w:szCs w:val="24"/>
        </w:rPr>
        <w:t>я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коррупции и 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незаконному обороту наркотиков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городе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Югорске на 2014-2020 годы»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(далее-муниципальная программа)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488"/>
      </w:tblGrid>
      <w:tr w:rsidR="00CF1E46" w:rsidRPr="00CF1E46" w:rsidTr="00C54CDE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03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правонарушений, противодействи</w:t>
            </w:r>
            <w:r w:rsidR="00C03EE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 и незаконному обороту наркотиков в городе Югорске на 2014-2020 годы»</w:t>
            </w:r>
          </w:p>
        </w:tc>
      </w:tr>
      <w:tr w:rsidR="00CF1E46" w:rsidRPr="00CF1E46" w:rsidTr="00C54CDE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03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Югорска от 31.10.2013 № 3289 </w:t>
            </w:r>
            <w:r w:rsidRPr="00CF1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«О муниципальной программе города Югорска «Профилактика правонарушений, противодействи</w:t>
            </w:r>
            <w:r w:rsidR="00C03EE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я</w:t>
            </w:r>
            <w:r w:rsidRPr="00CF1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коррупции и незаконному обороту наркотиков в городе Югорске на 2014 - 2020годы»</w:t>
            </w:r>
          </w:p>
        </w:tc>
      </w:tr>
      <w:tr w:rsidR="00CF1E46" w:rsidRPr="00CF1E46" w:rsidTr="00C54CDE">
        <w:trPr>
          <w:trHeight w:val="94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03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="00C03EE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политики и общественных связей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Югорска</w:t>
            </w:r>
          </w:p>
        </w:tc>
      </w:tr>
      <w:tr w:rsidR="00CF1E46" w:rsidRPr="00CF1E46" w:rsidTr="00C54CDE">
        <w:trPr>
          <w:trHeight w:val="55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«Служба обеспечения органов местного самоуправления»;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комиссия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Юридическое управление администрации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  <w:tr w:rsidR="00CF1E46" w:rsidRPr="00CF1E46" w:rsidTr="00C54CDE">
        <w:trPr>
          <w:trHeight w:val="55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tabs>
                <w:tab w:val="left" w:pos="426"/>
                <w:tab w:val="left" w:pos="568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системы профилактики правонарушений.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 системы противодействия коррупции и снижение уровня коррупции в городе Югорске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 </w:t>
            </w:r>
          </w:p>
        </w:tc>
      </w:tr>
      <w:tr w:rsidR="00CF1E46" w:rsidRPr="00CF1E46" w:rsidTr="00C54CDE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Задача 1. Создание и развитие профилактической антикоррупционной деятельности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Координация и создание условий для деятельности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профилактики наркомании. Развитие профилактической антинаркотической деятельности</w:t>
            </w:r>
          </w:p>
        </w:tc>
      </w:tr>
      <w:tr w:rsidR="00CF1E46" w:rsidRPr="00CF1E46" w:rsidTr="00C54CDE">
        <w:trPr>
          <w:trHeight w:val="2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. «Профилактика правонарушений»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«Противодействие коррупции» 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«Противодействие незаконному обороту наркотиков» </w:t>
            </w:r>
          </w:p>
        </w:tc>
      </w:tr>
      <w:tr w:rsidR="00CF1E46" w:rsidRPr="00CF1E46" w:rsidTr="00C54CDE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с 2,4% до 4,5%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Увеличение доли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таких правонарушений, с 0% до 0,6%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Снижение доли уличных преступлений в </w:t>
            </w:r>
            <w:proofErr w:type="gramStart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зарегистрированных общеуголовных преступлений, с 11,8%                 до 9%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Югорска, с 4 до 1 ед.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Сохранение числа граждан, подлежащих включению в общий и запасной списки кандидатов в присяжные заседатели </w:t>
            </w:r>
            <w:proofErr w:type="gramStart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Хаты-Мансийского</w:t>
            </w:r>
            <w:proofErr w:type="gramEnd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- Югры                                   от муниципального образования городской округ город </w:t>
            </w:r>
            <w:proofErr w:type="spellStart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2100 и 400 соответственно, ежегодно 100 %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Снижение уровня преступности в сфере коррупции (количество зарегистрированных преступлений коррупционной направленности на 10 тыс. населения), с 13,1 до 4 ед.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7. </w:t>
            </w:r>
            <w:proofErr w:type="gramStart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 уровня коррумпированности органов власти                      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  </w:t>
            </w:r>
            <w:proofErr w:type="gramEnd"/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Снижение количества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 </w:t>
            </w:r>
          </w:p>
          <w:p w:rsidR="00CF1E46" w:rsidRPr="00CF1E46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Снижение общей распространенности наркомании (на 100 тыс. населения), с 327,05 до 319,6 ед.</w:t>
            </w:r>
          </w:p>
        </w:tc>
      </w:tr>
      <w:tr w:rsidR="00CF1E46" w:rsidRPr="00CF1E46" w:rsidTr="00C54CDE">
        <w:trPr>
          <w:trHeight w:val="83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CF1E46" w:rsidRPr="00CF1E46" w:rsidTr="00C54CDE">
        <w:trPr>
          <w:trHeight w:val="41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5C" w:rsidRPr="00B4455C" w:rsidRDefault="00B4455C" w:rsidP="00B44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финансирование муниципальной программы составляет 48299,9 тыс. рублей,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330,5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38589,8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9379,6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том числе: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 – 3890,3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895,6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2994,7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– 1 523,1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706, 6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816, 5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– 8953,4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233,6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6866,3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1853,5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 год – 8256,9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24,0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7245,5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987,4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–8394,8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62,0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7353,4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–979,4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год– 8702,3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4,2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7805,2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892,9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8579,1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6,7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7717,2 тыс. рублей;</w:t>
            </w:r>
          </w:p>
          <w:p w:rsidR="00CF1E46" w:rsidRPr="00CF1E46" w:rsidRDefault="00B4455C" w:rsidP="00B445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855,2 тыс. рублей</w:t>
            </w:r>
          </w:p>
        </w:tc>
      </w:tr>
    </w:tbl>
    <w:p w:rsidR="00CF1E46" w:rsidRPr="00CF1E46" w:rsidRDefault="00CF1E46" w:rsidP="00CF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B4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1. Характеристика текущего состояния сферы </w:t>
      </w:r>
    </w:p>
    <w:p w:rsidR="00CF1E46" w:rsidRPr="00CF1E46" w:rsidRDefault="00CF1E46" w:rsidP="00B445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города Югорска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г № 131-ФЗ «Об общих принципах организации местного самоуправление в Российской Федерации» муниципальное образование город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наделено полномочиями решать одни из вопросов местного значени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E46">
        <w:rPr>
          <w:rFonts w:ascii="Times New Roman" w:eastAsia="Lucida Sans Unicode" w:hAnsi="Times New Roman" w:cs="Times New Roman"/>
          <w:sz w:val="24"/>
          <w:szCs w:val="24"/>
        </w:rPr>
        <w:t xml:space="preserve">организация охраны общественного порядка,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гражданам и их объединениям, участвующим в </w:t>
      </w:r>
      <w:hyperlink r:id="rId7" w:history="1">
        <w:r w:rsidRPr="00CF1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охране общественного порядка</w:t>
        </w:r>
      </w:hyperlink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условий для деятельности народных дружин, </w:t>
      </w:r>
      <w:r w:rsidRPr="00CF1E46">
        <w:rPr>
          <w:rFonts w:ascii="Times New Roman" w:eastAsia="Lucida Sans Unicode" w:hAnsi="Times New Roman" w:cs="Times New Roman"/>
          <w:sz w:val="24"/>
          <w:szCs w:val="24"/>
        </w:rPr>
        <w:t>осуществление мер по противодействию коррупции.</w:t>
      </w:r>
    </w:p>
    <w:p w:rsidR="00CF1E46" w:rsidRPr="00CF1E46" w:rsidRDefault="00CF1E46" w:rsidP="00B4455C">
      <w:pPr>
        <w:tabs>
          <w:tab w:val="left" w:pos="67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образование город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также иные полномочия по осуществлению отдельных государственных полномочий, переданных органам местного самоуправления города Югорска федеральными законами и законами Ханты-Мансийского автономного округа-Югры.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реализации указанных полномочий является одним из приоритетных направлений политики города Югорска в сфере профилактики правонарушений общественного порядка, противодействию коррупции.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Характеристика текущего состояния социально-экономического развития города Югорска в установленных сферах деятельности представлена на основании аналитических данных, полученных в результате социологических исследований, статистических данных, в том числе правоохранительных органов, сбора и анализа данных в динамике. </w:t>
      </w:r>
      <w:proofErr w:type="gramEnd"/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ситуации </w:t>
      </w: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общественного порядка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поручений Президента Российской Федерации от 25.09.2005 № Пр-1564, от 29.06.2007 № Пр-1293 ГС во взаимодействии с компетентными территориальными органами государственной власти в городе Югорске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совершенствуется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профилактики правонарушений. Реализация мероприятий долгосрочной целевой </w:t>
      </w:r>
      <w:hyperlink r:id="rId8" w:tooltip="Закон ХМАО - Югры от 15.10.2007 N 131-оз (ред. от 16.12.2010) &quot;О Программе Ханты-Мансийского автономного округа - Югры &quot;Комплексные мероприятия по профилактике правонарушений в Ханты-Мансийском автономном округе - Югре&quot; на 2008 - 2010 годы&quot; (принят Думой " w:history="1">
        <w:r w:rsidRPr="00CF1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«Профилактика правонарушений в городе Югорске на 2011-2015 годы», муниципальной  программы </w:t>
      </w:r>
      <w:r w:rsidRPr="00CF1E46">
        <w:rPr>
          <w:rFonts w:ascii="Times New Roman" w:eastAsia="Calibri" w:hAnsi="Times New Roman" w:cs="Times New Roman"/>
          <w:sz w:val="24"/>
          <w:szCs w:val="24"/>
        </w:rPr>
        <w:t>позволила в  2014 году снизить число зарегистрированных преступлений на 4,6% (с 432 до 412), количество лиц, потерпевших от преступных посягательств, сократилось на 10,9% (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382 до 340).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структуре преступности сократилось число тяжких и особо тяжких преступлений (-9,5%), в том числе разбоев (-66,6%), грабежей (-16,7%), фактов причинения тяжкого вреда здоровью (-69,2%), вымогательств 0%), краж чужого имущества (-11,9%), однако отмечается увеличение количества хулиганств (+66,7%), преступлений, совершенных лицами, ранее совершившими преступления (+6,3%), лицами в состоянии алкогольного опьянения (+19,5%), несовершеннолетними +26,7%). </w:t>
      </w:r>
      <w:proofErr w:type="gramEnd"/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Достаточно большим остается количество преступлений, совершаемых в общественных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и на улицах, их удельный вес составляет 34,9%. Итогом реализации мероприятий муниципальной программы должно стать уменьшение количества общеуголовных преступлений.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2014 году в обеспечении общественного порядка приняло участие 258 народных дружинников, с их участием выявлено 641 административных правонарушений, что составило 18,6% от общего количества выявленных правонарушений. 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меры по вовлечению общественности в предупреждение правонарушений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свои положительные результаты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B4455C">
      <w:pPr>
        <w:shd w:val="clear" w:color="auto" w:fill="FFFFFF"/>
        <w:tabs>
          <w:tab w:val="left" w:pos="-2160"/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явный положительный эффект в данном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продолжить политику материального стимулирования и обеспечения членов общественных формирований правоохранительной направленности. </w:t>
      </w:r>
    </w:p>
    <w:p w:rsidR="00CF1E46" w:rsidRPr="00CF1E46" w:rsidRDefault="00CF1E46" w:rsidP="00B4455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совершенствования система формирования через средства массовой информации правосознания граждан. Достижение результата в данной сфере возможно исключительно путем использования социально - рекламного ресурса. Формирование неприятия антиобщественного поведения, в том числе совершения правонарушений и преступлений будет являться дополнительным рычагом на исправление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 ситуации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городе. 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Состояние оперативной обстановки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городе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Югорске требует дальнейшего совершенствования системы профилактики, комплексного подхода к противодействию преступности. Требуется целенаправленная работа по обеспечению общественного порядка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массового скопления людей, социальных учреждений с массовым пребыванием </w:t>
      </w:r>
      <w:r w:rsidRPr="00CF1E46">
        <w:rPr>
          <w:rFonts w:ascii="Times New Roman" w:eastAsia="Calibri" w:hAnsi="Times New Roman" w:cs="Times New Roman"/>
          <w:sz w:val="24"/>
          <w:szCs w:val="24"/>
        </w:rPr>
        <w:lastRenderedPageBreak/>
        <w:t>граждан.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должна быть продолжена работа по профилактике правонарушений среди несовершеннолетних. Несмотря на проводимые ежегодно целевые мероприятия профилактического характера, в 2014 году наблюдалось увеличение подростковой преступности.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Комиссия по делам несовершеннолетних и защите их прав – связующее звено системы социальной профилактики и системы правосудия в отношении несовершеннолетних. На Комиссию по делам несовершеннолетних и защите их прав возложена охрана прав несовершеннолетних, организация работы по борьбе с детской безнадзорностью, а также рассмотрение дел о правонарушениях несовершеннолетних.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2014 году Комиссией рассмотрено 292 (2013-324) дела о правонарушениях несовершеннолетних, их родителей, иных лиц с применением к ним мер воздействия, принято 47 (2013-49) постановлений Комиссии, связанных с работой органов и учреждений системы профилактики безнадзорности и правонарушений несовершеннолетних.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Рассмотрено 25 (2013-15) обращений в детскую общественную приемную по вопросам трудовых правоотношений,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вопросов жизнеустройства детей и подростков, в консультировании по проблемам защиты прав и законных интересов несовершеннолетних и родителей.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Ежемесячно в течение 2014 года на заседании Комиссии заслушивались руководители органов и учреждений системы профилактики безнадзорности и правонарушений несовершеннолетних, в отношении: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- 134 (2013-136) семей, находящихся в социально опасном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, воспитывающих 184 (2013-149) детей;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- 114 (2013-114) несовершеннолетних, находящихся в социально опасном положении.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По результатам заслушивания: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продолжена работа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84 (2013-88) семей, находящихся в социально опасном положении, воспитывающих 114 (2013-125) детей и в отношении 56 (2013-80) несовершеннолетних, находящихся в социально опасном положении;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- сняты с учета 50 (2013-48) семей, находящихся в социально опасном положении, воспитывающих 70 (2013-69) детей и 58 (2013-34) несовершеннолетних, находящихся в социально опасном положении, в том числе по причине исправления: 37 (2013-35) семей, в них детей 54 (2013-53) и 39 (2013-22) несовершеннолетних, находящихся в социально опасном положении.</w:t>
      </w:r>
      <w:proofErr w:type="gramEnd"/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течение года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организованы и проведены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, следующие мероприятия: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спецоперации «Здоровье», «Улица» и «Семья» с целью выявления и устранения причин безнадзорности, профилактики общественно опасных деяний;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конкурс лучших социальных проектов города Югорска по профилактике социального сиротства, безнадзорности и правонарушений несовершеннолетних;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скоординировано более 50 мероприятий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Комплекса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городе Югорске на 2014 год, более 40 мероприятий в рамках акции по профилактике жестокого обращения с детьми «Дарить детям добро!».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2014 году доля несовершеннолетних и семей, исключенных из реестра в связи с положительной динамикой, в общем количестве несовершеннолетних и семей, находящихся в социально опасном положении, в отношении которых проводится индивидуальная профилактическая работа, имеет положительную динамику.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Кроме того, мониторинг эффективности проводимой работы показывает значительное снижение в 2014 году количества родителей, лишенных родительских прав, и снижение количество несовершеннолетних совершивших преступления.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конечном результате должно стать признание эффективной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Рассмотрение дел об административных правонарушениях, предусмотренных </w:t>
      </w:r>
      <w:hyperlink r:id="rId9" w:history="1">
        <w:r w:rsidRPr="00CF1E46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округа-Югры от 11.06.2010 № 102-оз «Об административных правонарушениях», осуществляется административной комиссией города. 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субвенций. Функции методического обеспечения, координации и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деятельностью административных комиссий возложены на Департамент внутренней политики Ханты-Мансийского автономного округа-Югры. В городе Югорске создана 1 административная комиссия, деятельность которой обеспечивает 1 секретарь. Общая численность членов административной комиссии города составляет 12 человек. За 2014 год административной комиссией города рассмотрено 300 дел об административных правонарушениях.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Одним из немаловажных направлений деятельности юридического управления администрации города Югорска является полномочие по составлению (изменению, дополнению) списков кандидатов в присяжные заседатели судов общей юрисдикции, которое реализуется через использование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Правовое регулирование привлечения граждан к участию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04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Согласно постановлению Правительства Ханты-Мансийского автономного округа - Югры от 23.12.2010 № 371-п «О мерах по реализации Федерального закона от 20.08.2004                     № 113-ФЗ «О присяжных заседателях федеральных судов общей юрисдикции в Российской Федерации», 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города Югорска составляет 2100 и 400 человек соответственно. </w:t>
      </w:r>
      <w:proofErr w:type="gramEnd"/>
    </w:p>
    <w:bookmarkEnd w:id="0"/>
    <w:p w:rsidR="00EC139E" w:rsidRDefault="00EC139E" w:rsidP="00B445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Федеральным законом от 23.06.2016 № 182-ФЗ «Об основах системы профилактики правонарушений в Российской Федерации» реализация мероприятий данной муниципальной программы в сфере профилактики правонарушений осуществляется путем:</w:t>
      </w:r>
    </w:p>
    <w:p w:rsidR="00EC139E" w:rsidRDefault="00EC139E" w:rsidP="00B445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принятия муниципальных правовых актов в сфере профилактики правонарушений;</w:t>
      </w:r>
    </w:p>
    <w:p w:rsidR="00EC139E" w:rsidRDefault="00EC139E" w:rsidP="00B445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принятия мер по устранению причин и условий, способствующих совершению правонарушений;</w:t>
      </w:r>
    </w:p>
    <w:p w:rsidR="00EC139E" w:rsidRDefault="00EC139E" w:rsidP="00B445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обеспечения взаимодействия лиц, участвующих в профилактике правонарушений;</w:t>
      </w:r>
    </w:p>
    <w:p w:rsidR="00CF1E46" w:rsidRPr="00CF1E46" w:rsidRDefault="00EC139E" w:rsidP="00B4455C">
      <w:pPr>
        <w:spacing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осуществления профилактики правонарушений 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формах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профилактического воздействия, предусмотренных Федеральным законом</w:t>
      </w:r>
      <w:r w:rsidRPr="009C352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от 23.06.2016 № 182-ФЗ «Об основах системы профилактики правонарушений в Российской Федерации.</w:t>
      </w:r>
    </w:p>
    <w:p w:rsid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ситуации</w:t>
      </w: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</w:t>
      </w:r>
    </w:p>
    <w:p w:rsidR="00CF1E46" w:rsidRPr="00CF1E46" w:rsidRDefault="00CF1E46" w:rsidP="00B4455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развития общества вопросам организации борьбы с коррупцией уделяется первоочередное внимание. Коррупция оказывает негативное воздействие на социально-экономическое развитие страны, разрушает систему управления,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 Рейтинги специализированных организаций и результаты социологических исследований показывают, что уровень коррупции в Российской Федерации недопустимо высок. </w:t>
      </w:r>
    </w:p>
    <w:p w:rsidR="00CF1E46" w:rsidRPr="00CF1E46" w:rsidRDefault="00CF1E46" w:rsidP="00B4455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11.04.2014 № 226 утвержден национальный план противодействия коррупции на 2014-2015 годы. С целью совершенствования системы противодействия коррупции на территории города Югорска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реализуется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противодействия коррупции в городе Югорске. Закономерным продолжением Плана по противодействию коррупции является настоящая Программа, позволяющая обеспечить комплексный, долгосрочный  подход к решению поставленных задач, последовательность  антикоррупционных мер, оценку их эффективности и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результатами. </w:t>
      </w:r>
    </w:p>
    <w:p w:rsidR="00CF1E46" w:rsidRPr="00CF1E46" w:rsidRDefault="00CF1E46" w:rsidP="00B4455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21.11.2011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принятие мер по противодействию коррупции является полномочием органов местного самоуправления, эффективная реализация которого может осуществляться путем принятия муниципальных правовых актов, в том числе муниципальной программы.</w:t>
      </w:r>
      <w:proofErr w:type="gramEnd"/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подхода в решении задач, направленных на достижение качественных результатов антикоррупционной деятельности, обусловлено необходимостью объединения усилий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противодействии коррупции.</w:t>
      </w:r>
      <w:proofErr w:type="gramEnd"/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E46" w:rsidRP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ситуации</w:t>
      </w: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незаконного оборота наркотических средств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программного метода решения проблемы п</w:t>
      </w: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ротиводействия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незаконному обороту наркотиков на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города Югорска вызвана необходимостью исполнения на муниципальном уровне Указа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Федерального закона от 08.01.1998 № 3-ФЗ «О наркотических средствах и психотропных веществах».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2014 году оценка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распространенности употребления наркотиков (по данным социологических исследований) в городе Югорске характеризуется как «напряженная».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Анализ  криминальной обстановки и результатов работы правоохранительных органов в сфере незаконного оборота наркотиков говорит о том, что оперативная обстановка на территории города Югорска.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сфере незаконного оборота наркотиков в городе в 2014 году выявлено 79 преступлений, что выше на 43,6 % показателя 2013 года (55). Удельный вес преступлений в сфере НОН в общем массиве преступлений составляет 19,2 %.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2014 году число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несовершеннолетних лиц, осужденных за совершение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составило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человек (в 2013-1). 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результате концентрации усилий правоохранительных органов повысился контроль над нелегальным оборотом наркотиков. На фоне снижения общеуголовной преступности выросло число выявленных преступлений в сфере незаконного оборота наркотиков.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последние годы наблюдается изменение структуры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наркопотребления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>, где преобладают синтетические наркотики, в том числе и не находящиеся под контролем государства, которые вытеснили с нелегального рынка наркотические средства растительного происхождения (марихуана, гашиш), а также героин. В 2014 году полностью исчез из оборота «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дезоморфин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2014 году в структуре изъятых наркотических сре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еобладают наркотики синтетического происхождения (более 98%). В количественном выражении также нарастает число изъятых синтетических наркотиков. Если в 2013 году их изымалось 181,5 гр., то в 2014 году их число возросло до 800,3 гр.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данным КУ Ханты-Мансийского автономного округа-Югры «Советский психоневрологический диспансер» в 2014 году общее количество больных наркоманией </w:t>
      </w: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уменьшилось на 8,5 %, увеличилось число лиц, снятых с наркологического учета на 41,6%, уменьшилось количество отравлений, связанных с передозировкой наркотиками на 25%.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отметить отсутствие на профилактическом учете с диагнозом «наркомания» несовершеннолетних.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городе Югорске отлажена деятельность  подростковых и молодёжных клубов, секций, кружков, в том числе с целью проведения на их базе работы по профилактике злоупотребления наркотиками.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проведении профилактической работы в городе Югорске немаловажное значение уделяется проблеме информированности населения о рисках и последствиях наркомании, по пропаганде здорового образа жизни.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E46" w:rsidRP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Цели, задачи и показатели их достижения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муниципальной программы являются: </w:t>
      </w:r>
    </w:p>
    <w:p w:rsidR="00CF1E46" w:rsidRPr="00CF1E46" w:rsidRDefault="00CF1E46" w:rsidP="00B4455C">
      <w:pPr>
        <w:tabs>
          <w:tab w:val="left" w:pos="426"/>
          <w:tab w:val="left" w:pos="5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1. Совершенствование системы профилактики правонарушений.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</w:t>
      </w:r>
      <w:r w:rsidRPr="00CF1E46">
        <w:rPr>
          <w:rFonts w:ascii="Times New Roman" w:eastAsia="Calibri" w:hAnsi="Times New Roman" w:cs="Times New Roman"/>
          <w:sz w:val="24"/>
          <w:szCs w:val="24"/>
        </w:rPr>
        <w:t>овершенствование системы противодействия коррупции и снижение уровня коррупции в городе Югорске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3. 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Достижение цели 1 планируется через выполнение задачи «Создание и усовершенствование условий для общественного порядка, в том числе с участием граждан, информационного и методического сопровождения»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правонарушений»).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 (глава 20 КоАП), в </w:t>
      </w:r>
      <w:proofErr w:type="gram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общем</w:t>
      </w:r>
      <w:proofErr w:type="gramEnd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количестве таких правонарушений, с 2,4 % до 4,5%. 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</w:rPr>
        <w:t xml:space="preserve">Данный показатель рассчитан как отношение количества правонарушений, выявленных с участием членов общественных формирований правоохранительной направленности, к общему числу выявленных административных правонарушений. Реализация программных мероприятий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</w:rPr>
        <w:t>позволит расширить участие общественности в охране правопорядка и повысит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 их деятельности. С учетом статистических показателей за последние годы п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рогнозируется увеличение показателя на 0,3% ежегодно, до 4,5% к 2020 году.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материальное стимулирование граждан, участвующих в охране общественного порядка, пресечении преступлений и правонарушений, с ежегодно обеспеченным финансированием из местного бюджета и привлечением средств автономного округа; 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доля административных правонарушений, предусмотренных ст. 12.9 КоАП РФ  выявленных с помощью технических средств фото-</w:t>
      </w:r>
      <w:proofErr w:type="spell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видеофиксации</w:t>
      </w:r>
      <w:proofErr w:type="spellEnd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общем количестве таких правонарушений, с 0% до 0,6%.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Данный показатель рассчитан как процентное отношение числа нарушений правил дорожного движения, ответственность за совершение которых предусмотрена статьей 12.9 Кодекса Российской Федерации об административных правонарушениях, выявленных с помощью технических средств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видеофиксации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, к общему количеству данного вида правонарушений; 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доля уличных преступлений в </w:t>
      </w:r>
      <w:proofErr w:type="gram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числе</w:t>
      </w:r>
      <w:proofErr w:type="gramEnd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зарегистрированных общеуголовных преступлений, с 11,8% до 9%.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уличных преступлений в 2014 году составила 16,7% в числе зарегистрированных общеуголовных преступлений.</w:t>
      </w:r>
      <w:r w:rsidRPr="00CF1E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рассчитан как процентное соотношение уличных преступлений к общему числу зарегистрированных общеуголовных преступлений (без учета экономических и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Учитывая динамику показателя последних трех лет, а также реализацию комплекса профилактических мероприятий, предусмотренных муниципальной программой, прогнозируется ежегодное </w:t>
      </w:r>
      <w:r w:rsidRPr="00CF1E46">
        <w:rPr>
          <w:rFonts w:ascii="Times New Roman" w:eastAsia="Times New Roman" w:hAnsi="Times New Roman" w:cs="Times New Roman"/>
          <w:sz w:val="24"/>
          <w:szCs w:val="24"/>
        </w:rPr>
        <w:t xml:space="preserve">снижение показателя на 0,5%,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9% к 2020 году;</w:t>
      </w:r>
    </w:p>
    <w:p w:rsidR="00CF1E46" w:rsidRPr="00CF1E46" w:rsidRDefault="00CF1E46" w:rsidP="00B445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комиссии по делам несовершеннолетних и защите их прав при администрации города Югорска, с 4 до 1 ед.</w:t>
      </w:r>
      <w:r w:rsidRPr="00CF1E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 целевой показатель рассчитан на  снижение не эффективных показателей.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Осуществление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 ежегодно оценивается Комиссией по делам несовершеннолетних и защите их прав при Правительстве Ханты-Мансийского автономного округа - Югры по следующим показателям: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доля предписаний органов государственного контроля (надзора) по устранению выявленных нарушений в сфере осуществления государственных полномочий, исполненных в срок;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процент исполнения бюджета органа местного самоуправления по исполнению государственных полномочий;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доля безнадзорных детей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количестве детского населения, проживающего в муниципальном образовании;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доля несовершеннолетних, в отношении которых совершено преступление, в общем количестве детского населения, проживающего в муниципальном образовании;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- доля семей, исключенных из реестра находящихся в социально опасном положении в связи с положительной динамикой, в общем количестве семей, 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периода);</w:t>
      </w:r>
      <w:proofErr w:type="gramEnd"/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удельный вес преступлений, совершённых несовершеннолетними,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количестве зарегистрированных преступлений в муниципальном образовании;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доля повторных преступлений, совершённых несовершеннолетними,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количестве преступлений, совершённых несовершеннолетними в муниципальном образовании;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доля несовершеннолетних, совершивших административные правонарушения, в общем количестве детского населения, проживающего в муниципальном образовании.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Деятельность органа местного самоуправления в области реализации государственных полномочий является эффективной, если по большинству показателей оценивается как эффективная;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число граждан, подлежащих включению в общий и запасной списки кандидатов в присяжные заседатели Хаты-Мансийского автономного округ</w:t>
      </w:r>
      <w:proofErr w:type="gramStart"/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а-</w:t>
      </w:r>
      <w:proofErr w:type="gramEnd"/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Югры от муниципального образования городской округ город </w:t>
      </w:r>
      <w:proofErr w:type="spellStart"/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Югорск</w:t>
      </w:r>
      <w:proofErr w:type="spellEnd"/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менее 2100 и 400 соответственно, ежегодно      100 %.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Данный показатель на протяжении всего периода реализации программы составит 100%, так как 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города Югорска составляет 2100 и 400 человек соответственно.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«С</w:t>
      </w:r>
      <w:r w:rsidRPr="00CF1E46">
        <w:rPr>
          <w:rFonts w:ascii="Times New Roman" w:eastAsia="Calibri" w:hAnsi="Times New Roman" w:cs="Times New Roman"/>
          <w:sz w:val="24"/>
          <w:szCs w:val="24"/>
        </w:rPr>
        <w:t>овершенствование системы противодействия коррупции и снижение уровня коррупции в городе Югорске»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Достижение цели 2 планируется через выполнение задачи «Создание и развитие профилактической антикоррупционной деятельности»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Calibri" w:hAnsi="Times New Roman" w:cs="Times New Roman"/>
          <w:sz w:val="24"/>
          <w:szCs w:val="24"/>
        </w:rPr>
        <w:t>«Противодействие коррупции»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F1E46" w:rsidRPr="00CF1E46" w:rsidRDefault="00CF1E46" w:rsidP="00B4455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уровень преступности в сфере коррупции (количество зарегистрированных преступлений коррупционной направленности на 10 тыс. населения), с 13,1 до 4 ед.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преступности в сфере коррупции на 70% (определяется исходя из количества зарегистрированных преступлений коррупционной направленности на 10 тыс. населения, с 6 до 1,5 к окончанию действия Программы);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коррумпированности) до 5 баллов (высокий уровень коррумпированности), с 2,81 до 2,2 баллов.</w:t>
      </w:r>
      <w:proofErr w:type="gramEnd"/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коррумпированности органов власти по результатам изучения мнения населения муниципального образования на 18% (определяется по шкале от 1 балла (низкий уровень коррумпированности) до 5 баллов (высокий уровень коррумпированности);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предполагает снижение количества муниципальных служащих, должностных лиц муниципальных учреждений коррупционных правонарушений.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Уменьшение числа муниципальных служащих и должностных лиц муниципальных учреждений, привлеченных к ответственности за совершение коррупционных правонарушений на 80% (с 5 до 1).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Достижение цели 3 планируется через выполнение задачи «Координация и создание условий для деятельности субъектов профилактики наркомании. Развитие профилактической антинаркотической деятельности»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Calibri" w:hAnsi="Times New Roman" w:cs="Times New Roman"/>
          <w:sz w:val="24"/>
          <w:szCs w:val="24"/>
        </w:rPr>
        <w:t>«Противодействие незаконному обороту наркотиков»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показателем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общая распространенность наркомании (на 100 тыс. населения), с 327,05 до 319,6 ед.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Общая распространенность наркомании в 2014 году составила 327,05 единиц на  100 тыс. населения. В период с 2015 года по 2020 год ожидается ежегодное снижение этого показателя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среднем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на 2,3% (с 327,5 до 319,6). Показатель рассчитан как количество лиц, зарегистрированных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с диагнозом «наркомания», соотнесенных с численностью населения по формуле: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Z = A * 100000 / численность населения, где: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Z – общая распространенность наркомании в расчете на 100 тысяч человек,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A – число лиц, зарегистрированных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с диагнозом «наркомания».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Характеристика основных мероприятий программы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задачи «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совершенствование условий для общественного порядка, в том числе с участием граждан, информационного и методического сопровождения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следующих мероприятий: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функционирования и развития систем видеонаблюдения</w:t>
      </w: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порядка,  безопасности дорожного движения.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рамках данного мероприятия осуществляется модернизация и увеличение имеющихся мощностей системы видеонаблюдения, а также предусматривает обеспечения функционирования систем видеонаблюдения в городе.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Данное мероприятие направлено на профилактику правонарушений в сфере безопасности дорожного движения через реализацию комплекса мер, направленных на информирование населения.</w:t>
      </w:r>
    </w:p>
    <w:p w:rsidR="00CF1E46" w:rsidRPr="00CF1E46" w:rsidRDefault="00CF1E46" w:rsidP="00B4455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Создание условий для деятельности народной дружины на территории города Югорска.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связи с принятием Федерального </w:t>
      </w:r>
      <w:hyperlink r:id="rId10" w:history="1">
        <w:r w:rsidRPr="00CF1E46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от 02.04.2014 № 44-ФЗ «Об участии граждан в охране общественного порядка», </w:t>
      </w:r>
      <w:hyperlink r:id="rId11" w:history="1">
        <w:r w:rsidRPr="00CF1E46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округа-Югры от 19.11.2014 № 95-оз «О регулировании отдельных вопросов участия граждан в охране общественного порядка в Ханты-Мансийском автономном округе – Югре» планируется продолжить работу по созданию условий деятельности народных дружин.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предусмотрено материально-техническое обеспечение их деятельности, материальное стимулирование, личное страхование народных дружинников, участвующих в охране общественного порядка, пресечении преступлений и иных правонарушений. </w:t>
      </w:r>
    </w:p>
    <w:p w:rsidR="00CF1E46" w:rsidRPr="00CF1E46" w:rsidRDefault="00CF1E46" w:rsidP="00B4455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Осуществление государственных полномочий по созданию и обеспечению деятельности административной комиссии города Югорска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рассмотрение дел об административных правонарушениях, предусмотренных Законом Ханты-Мансийского автономного округа — Югры от 11.06.2010 № 102-оз «Об административных правонарушениях» и обеспечение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вынесенных постановлений и определений по делу об административном правонарушении.</w:t>
      </w:r>
    </w:p>
    <w:p w:rsidR="00CF1E46" w:rsidRPr="00CF1E46" w:rsidRDefault="00CF1E46" w:rsidP="00B4455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Осуществление государственных полномочий по составлению (изменению) списков кандидатов в присяжные заседатели, федеральных судов общей юрисдикции.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рамках мероприятия осуществляются полномочия по составлению (изменению) списков кандидатов в присяжные заседатели судов общей юрисдикции.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предполагает: 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реализацию межведомственного комплексного плана мероприятий по профилактике правонарушений несовершеннолетними и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городских служб профилактики в межведомственной операции «Подросток»;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дополнительной занятости несовершеннолетних, находящихся в социально опасном положении в свободное от учебы время, в том числе в каникулярный период;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индивидуальной реабилитационной работы с несовершеннолетними и семьями, находящимися в социально опасном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административных дел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E46" w:rsidRPr="00CF1E46" w:rsidRDefault="00CF1E46" w:rsidP="00B4455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Информационное сопровождение мероприятий в СМИ города Югорска, направленных на профилактику правонарушений.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в себя изготовление и тиражирование социальной рекламы, телевизионных сюжетов, выступление компетентных служб, направленных на профилактику правонарушений.</w:t>
      </w:r>
    </w:p>
    <w:p w:rsidR="00CF1E46" w:rsidRPr="00CF1E46" w:rsidRDefault="00CF1E46" w:rsidP="00B4455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рамках реализации задачи «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развитие профилактической антикоррупционной деятельности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осуществление следующих мероприятий:</w:t>
      </w:r>
    </w:p>
    <w:p w:rsidR="00CF1E46" w:rsidRPr="00CF1E46" w:rsidRDefault="00CF1E46" w:rsidP="00B445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Обеспечение проведения мероприятий по противодействию коррупции</w:t>
      </w:r>
      <w:r w:rsidRPr="00CF1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Мероприятие предусматривает организацию антикоррупционной работы в городе Югорске с участием органов местного самоуправления, иных территориальных органов, учреждений 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обеспечения реализации Федерального закона от 25.12.2008  № 273-ФЗ «О противодействии коррупции», Национального плана противодействия коррупции, утвержденного Указом Президента Российской Федерации и включает в себя принятие мер по развитию правовой основы противодействия коррупции, по совершенствованию муниципального управления в целях предупреждения и устранения коррупционных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проявлений, кадрового обеспечения.</w:t>
      </w:r>
    </w:p>
    <w:p w:rsidR="00CF1E46" w:rsidRPr="00CF1E46" w:rsidRDefault="00CF1E46" w:rsidP="00B4455C">
      <w:pPr>
        <w:tabs>
          <w:tab w:val="left" w:pos="0"/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Проведение социологических исследований среди жителей города Югорска по оценке восприятия уровня коррупции</w:t>
      </w:r>
      <w:r w:rsidRPr="00CF1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E46" w:rsidRPr="00CF1E46" w:rsidRDefault="00CF1E46" w:rsidP="00B4455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Мероприятие предусматривает организацию и проведение социологического опроса жителей города и анализ результатов.</w:t>
      </w:r>
    </w:p>
    <w:p w:rsidR="00CF1E46" w:rsidRPr="00CF1E46" w:rsidRDefault="00CF1E46" w:rsidP="00B4455C">
      <w:pPr>
        <w:tabs>
          <w:tab w:val="left" w:pos="0"/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3. Изготовление и тиражирование социальной рекламы антикоррупционной тематики.</w:t>
      </w:r>
    </w:p>
    <w:p w:rsidR="00CF1E46" w:rsidRPr="00CF1E46" w:rsidRDefault="00CF1E46" w:rsidP="00B4455C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Мероприятие предусматривает тиражирование социальной рекламы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средствах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массовой информации города.</w:t>
      </w:r>
    </w:p>
    <w:p w:rsidR="00CF1E46" w:rsidRPr="00CF1E46" w:rsidRDefault="00CF1E46" w:rsidP="00B4455C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задачи «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следующих мероприятий:</w:t>
      </w:r>
    </w:p>
    <w:p w:rsidR="00CF1E46" w:rsidRPr="00CF1E46" w:rsidRDefault="00CF1E46" w:rsidP="00B4455C">
      <w:pPr>
        <w:numPr>
          <w:ilvl w:val="0"/>
          <w:numId w:val="2"/>
        </w:numPr>
        <w:tabs>
          <w:tab w:val="left" w:pos="993"/>
          <w:tab w:val="left" w:pos="184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наркомании.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предусматривает повышение профессионального уровня специалистов города, занимающихся в сфере профилактики незаконного потребления наркотических средств, наркомании, популяризацией здорового образа жизни среди подростков, молодежи города Югорска.</w:t>
      </w:r>
    </w:p>
    <w:p w:rsidR="00CF1E46" w:rsidRPr="00CF1E46" w:rsidRDefault="00CF1E46" w:rsidP="00B4455C">
      <w:pPr>
        <w:numPr>
          <w:ilvl w:val="0"/>
          <w:numId w:val="2"/>
        </w:numPr>
        <w:tabs>
          <w:tab w:val="left" w:pos="851"/>
          <w:tab w:val="left" w:pos="170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деятельности субъектов профилактики наркомании, в том числе занимающихся реабилитацией и </w:t>
      </w:r>
      <w:proofErr w:type="spell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ресоциализацией</w:t>
      </w:r>
      <w:proofErr w:type="spell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 лиц.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включает в себя: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обеспечение участия специалистов (представителей субъектов профилактики) в городских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противодействию злоупотреблению наркотиками и их незаконному обороту, формированию здорового образа жизни;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городских декад по пропаганде здорового образа жизни, профилактике наркомании среди детей, подростков, молодежи;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проведения городских мероприятий, посвященных Международному дню наркомании;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городских учреждений в области по популяризации и пропаганде здорового образа жизни «Белая птица»;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волонтерских движений города;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расширения представления о прохождении и вреде наркотических средств через общеобразовательные предметы </w:t>
      </w: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у обучающихся образовательных учреждений;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  <w:proofErr w:type="gramEnd"/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общественных организаций в </w:t>
      </w: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профилактических мероприятиях, направленных на профилактику незаконного потребления наркотических средств, наркомании;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участия городских органов, служб в региональной системе социальной реабилитации и </w:t>
      </w:r>
      <w:proofErr w:type="spell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 лиц;</w:t>
      </w:r>
    </w:p>
    <w:p w:rsidR="00CF1E46" w:rsidRPr="00CF1E46" w:rsidRDefault="00CF1E46" w:rsidP="00B4455C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мероприятий в СМИ города Югорска, направленных на профилактику наркомании.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Мероприятие реализуется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подготовку телевизионных сюжетов, публикаций антинаркотической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напрвленности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, тематические выступления компетентных служб в городских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средсвах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информации;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изготовление и тиражирование социальной рекламы по противодействию незаконному обороту наркотиков;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изготовление и размещение на рекламной конструкции баннеров антинаркотической направленности;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разработку, приобретение, тиражирование на веб-ресурсах органов местного самоуправления города Югорска учебной, методической, профилактической литературы и материалов;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- о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рганизацию работы по установке контент-фильтров, блокирующих доступ к Интернет-ресурсам в соответствии с </w:t>
      </w:r>
      <w:r w:rsidRPr="00CF1E4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информации об изготовлении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получении  наркотиков, психотропных веществ и их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прекурсоров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подведомственных учреждениях города.</w:t>
      </w:r>
      <w:proofErr w:type="gramEnd"/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Перечень программных мероприятий определен с учетом направлений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Ханты-Мансийского автономного округа – Югры «</w:t>
      </w:r>
      <w:r w:rsidRPr="00CF1E46">
        <w:rPr>
          <w:rFonts w:ascii="Times New Roman" w:eastAsia="Times New Roman" w:hAnsi="Times New Roman" w:cs="Times New Roman"/>
          <w:sz w:val="24"/>
          <w:szCs w:val="24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 потребления наркотических средств и психотропных веществ в Ханты-Мансийском автономном округе – Югре в 2014-2020 годах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Механизм реализации муниципальной программы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  <w:proofErr w:type="gramEnd"/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муниципальной программы осуществляется непосредственно ответственными исполнителями, в том числе, по мероприятиям, требующим расходования средств бюджета города, на основе муниципальных контрактов и договоров, заключаемых в соответствии с действующим законодательством. 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товаров, работ, услуг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муниципальной программы осуществляется контрактной службой администрации города Югорска (управление бухгалтерского учета и отчетности администрации города Югорска).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города Югорска, Управление социальной политики администрации города Югорска, Управление культуры администрации города Югорска, отдел по организации деятельности территориальной комиссии по делам несовершеннолетних и защите их прав при администрации города Югорска участвуют в реализации мероприятий муниципальной программы, касающихся профилактики правонарушений противодействию незаконному обороту наркотиков, юридическое управление администрации города Югорска участвует в реализации мероприятий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«Противодействие коррупции».</w:t>
      </w:r>
      <w:proofErr w:type="gramEnd"/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государственным заданием на оказание государственных услуг (выполнение работ) или предоставленными субсидиями на иные цели.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исполнитель и соисполнители муниципальной программы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адрес ответственного исполнителя муниципальной программы соисполнителями представляется ежеквартальный отчет до 3 числа месяца, следующего за отчетным кварталом, а также годовой отчет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до 25 числа последнего в отчетном году месяца.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представляются на бумажном и электронном носителях  за подписью руководителя</w:t>
      </w: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Отчеты соисполнителей о ходе реализации муниципальной программы содержат информацию: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кассовом исполнении средств, выделенных соисполнителю на реализацию мероприятий;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наличии, объемах и состоянии объектов незавершенного строительства;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ходе реализации мероприятий муниципальной программы;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результатах реализации мероприятий муниципальной программы;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44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корректировки муниципальной программы (с указанием обоснований).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Соисполнители муниципальной программы предоставляют в адрес ответственного исполнителя муниципальной программы: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1E46">
        <w:rPr>
          <w:rFonts w:ascii="Times New Roman" w:eastAsia="Calibri" w:hAnsi="Times New Roman" w:cs="Times New Roman"/>
          <w:bCs/>
          <w:sz w:val="24"/>
          <w:szCs w:val="24"/>
        </w:rPr>
        <w:t>- предложения по формированию комплексного плана (сетевого графика) по реализации государственной программы (далее – комплексный план) на очередной финансовый год в срок до 10 декабря ежегодно;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отчет о ходе исполнения комплексного плана (сетевого графика) по реализации мероприятий государственной программы в срок до третьего числа каждого месяца, следующего за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303" w:rsidRDefault="00226303" w:rsidP="00B445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муниципальной программы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муниципальной программы осуществляется в </w:t>
      </w:r>
      <w:proofErr w:type="gramStart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</w:t>
      </w:r>
      <w:proofErr w:type="gramEnd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средств, выделенных из бюджета автономного округа, бюджета города Югорска. Выделение средств бюджета города Югорска исполнителям осуществляется в </w:t>
      </w:r>
      <w:proofErr w:type="gramStart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сводной бюджетной росписью бюджета города Югорска, в пределах лимитов бюджетных обязательств и объемов финансирования, предусмотренных по муниципальной программе.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на реализацию мероприятий муниципальной программы из бюджета округа выделяются посредством предоставления субсидий, в соответствии с условиями и порядком, установленными соответствующими правовыми актами Ханты - Мансийского автономного округа-Югры.</w:t>
      </w:r>
      <w:proofErr w:type="gramEnd"/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и задач муниципальной программы могут оказать влияние следующие риски: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сокращение бюджетного финансирования, выделенного на выполнение муниципальной программы, в том числе отсутствие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мероприятий из бюджета автономного округа;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или ненадлежащее выполнение обязательств поставщиками и подрядчиками работ по реализации мероприятий муниципальной программы;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запланированных к минимизации показателей вследствие регистрации «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многоэпизодных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преступлений коррупционной направленности или совершенных несовершеннолетними.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минимизации рисков планируется: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реализации мероприятий муниципальной программы;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мероприятий муниципальной программы и ее показателей результативности;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перераспределение финансовых ресурсов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целенаправленного и эффективного расходования бюджетных средств.</w:t>
      </w:r>
    </w:p>
    <w:p w:rsidR="00CF1E46" w:rsidRPr="00CF1E46" w:rsidRDefault="00CF1E46" w:rsidP="00CF1E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F1E46" w:rsidRPr="00CF1E46" w:rsidSect="00B4455C">
          <w:pgSz w:w="11906" w:h="16838"/>
          <w:pgMar w:top="397" w:right="849" w:bottom="567" w:left="1418" w:header="709" w:footer="709" w:gutter="0"/>
          <w:cols w:space="720"/>
        </w:sectPr>
      </w:pPr>
    </w:p>
    <w:p w:rsidR="00CF1E46" w:rsidRPr="00CF1E46" w:rsidRDefault="00CF1E46" w:rsidP="00CF1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1</w:t>
      </w:r>
    </w:p>
    <w:p w:rsidR="00CF1E46" w:rsidRPr="00CF1E46" w:rsidRDefault="00CF1E46" w:rsidP="00CF1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«Профилактика правонарушений, противодействие коррупции</w:t>
      </w: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незаконному обороту наркотиков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CF1E46" w:rsidRPr="00CF1E46" w:rsidRDefault="00CF1E46" w:rsidP="00CF1E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689"/>
        <w:gridCol w:w="1135"/>
        <w:gridCol w:w="992"/>
        <w:gridCol w:w="890"/>
        <w:gridCol w:w="811"/>
        <w:gridCol w:w="709"/>
        <w:gridCol w:w="709"/>
        <w:gridCol w:w="709"/>
        <w:gridCol w:w="708"/>
        <w:gridCol w:w="709"/>
        <w:gridCol w:w="3397"/>
      </w:tblGrid>
      <w:tr w:rsidR="00CF1E46" w:rsidRPr="00CF1E46" w:rsidTr="00C54CDE">
        <w:trPr>
          <w:trHeight w:val="113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 xml:space="preserve">№ целевого показателя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Наименование целевых показателей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 измерения</w:t>
            </w:r>
          </w:p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Значение целевого показателя по годам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F1E46" w:rsidRPr="00CF1E46" w:rsidTr="00C54CDE">
        <w:trPr>
          <w:trHeight w:hRule="exact" w:val="211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4,5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видеофиксации</w:t>
            </w:r>
            <w:proofErr w:type="spell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общем количестве таких правонарушений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уличных преступлений в </w:t>
            </w:r>
            <w:proofErr w:type="gram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proofErr w:type="gram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зарегистрированных общеуголовных преступлений,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CF1E46" w:rsidRPr="00CF1E46" w:rsidTr="00C54CDE">
        <w:trPr>
          <w:trHeight w:val="2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граждан, подлежащих включению в общий и запасной списки кандидатов в присяжные заседатели Хаты-Мансийского автономного округ</w:t>
            </w:r>
            <w:proofErr w:type="gram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 от муниципального образования городской округ город </w:t>
            </w:r>
            <w:proofErr w:type="spell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2100 и 400 соответственно,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13,1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 xml:space="preserve">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  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2,81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распространенность наркомании (на 100 тыс. населения),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327,05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327,05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</w:tr>
    </w:tbl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CDE" w:rsidRDefault="00C54CDE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CDE" w:rsidRDefault="00C54CDE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E5E" w:rsidRDefault="004A5E5E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Таблица 2</w:t>
      </w:r>
    </w:p>
    <w:p w:rsidR="00226303" w:rsidRPr="00226303" w:rsidRDefault="00226303" w:rsidP="0022630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30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основных мероприятий муниципальной программы</w:t>
      </w:r>
    </w:p>
    <w:p w:rsidR="00226303" w:rsidRPr="00226303" w:rsidRDefault="00226303" w:rsidP="0022630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«Профилактика правонарушений, противодействия коррупции и незаконному обороту наркотиков </w:t>
      </w:r>
    </w:p>
    <w:p w:rsidR="00226303" w:rsidRPr="00226303" w:rsidRDefault="00226303" w:rsidP="0022630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22630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22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226303" w:rsidRPr="00226303" w:rsidRDefault="00226303" w:rsidP="002263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5"/>
        <w:gridCol w:w="3007"/>
        <w:gridCol w:w="2409"/>
        <w:gridCol w:w="85"/>
        <w:gridCol w:w="1762"/>
        <w:gridCol w:w="992"/>
        <w:gridCol w:w="850"/>
        <w:gridCol w:w="851"/>
        <w:gridCol w:w="851"/>
        <w:gridCol w:w="851"/>
        <w:gridCol w:w="850"/>
        <w:gridCol w:w="851"/>
        <w:gridCol w:w="850"/>
      </w:tblGrid>
      <w:tr w:rsidR="00226303" w:rsidRPr="00226303" w:rsidTr="00D52D1E">
        <w:trPr>
          <w:trHeight w:val="62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строки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основного мероприятия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мероприятия програ</w:t>
            </w:r>
            <w:bookmarkStart w:id="1" w:name="_GoBack"/>
            <w:bookmarkEnd w:id="1"/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ммы (связь мероприятий с целевыми показателями муниципальной программы)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Финансовые затраты на реализацию (тыс. рублей)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2020 год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1. Совершенствование системы профилактики правонарушений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I. Профилактика правонарушений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функционирования и развития систем видеонаблюдения</w:t>
            </w:r>
            <w:r w:rsidRPr="0022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общественного порядка,  безопасности дорожного движения (2)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казенное учреждение «Служба обеспечения органов местного самоуправления»,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1058,8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764,7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внебюджетные </w:t>
            </w: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1823,5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1.1.2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 для деятельности народной дружины на территории города Югорска (1)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24,5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12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1.1.3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государственных полномочий по созданию и обеспечению деятельности административной комиссии города Югорска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административная комиссия города Югорска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25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1.1.4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государственных полномочий по составлению (изменению) списков кандидатов в присяжные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заседатели федеральных судов общей юрисдикции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(5)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юридическое управление администрации города Югорска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6,7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6,7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1.1.5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государственных полномочий по созданию и обеспечению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деятельности отдела 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организации деятельности территориальной комиссии 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делам несовершеннолетних 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защите их прав при администрации города Югорска </w:t>
            </w: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(4)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отдел по организации деятельности территориальной комиссии по делам несовершеннолетних 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защите их прав при администрации города Югорска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25373,5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25373,5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1.1.6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обеспечение мероприятий в СМИ города Югорска, направленных на профилактику правонарушений 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ind w:left="-10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263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6,7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338, 6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7717,2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775,2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47425,4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8499,1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6,7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338, 6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7717,2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775,2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47425,4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8499,1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II. Противодействие коррупции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Создание и развитие профилактической антикоррупционной деятельности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проведения мероприятий по противодействию коррупции(6,8)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43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5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социологических исследований среди жителей города Югорска по оценке восприятия уровня коррупции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66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5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2.1.3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Изготовление и тиражирование социальной рекламы антикоррупционной тематики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6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5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6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</w:t>
            </w: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76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5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</w:tr>
      <w:tr w:rsidR="00226303" w:rsidRPr="00226303" w:rsidTr="00D52D1E">
        <w:trPr>
          <w:trHeight w:val="92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4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42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8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социальной политики администрации города Югорска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3.1.2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условий для деятельности субъектов профилактики наркомании, 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том числе занимающихся </w:t>
            </w: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реабилитацией и </w:t>
            </w:r>
            <w:proofErr w:type="spellStart"/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ресоциализацией</w:t>
            </w:r>
            <w:proofErr w:type="spellEnd"/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наркозависимых лиц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управление внутренней политики и общественных связей администрации города </w:t>
            </w: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Югорска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автономного </w:t>
            </w: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социальной политики администрации города Югорска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3.1.3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Информационное обеспечение мероприятий в СМИ города Югорска, направленных 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профилактику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автономного</w:t>
            </w:r>
            <w:proofErr w:type="gramEnd"/>
          </w:p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автономного</w:t>
            </w:r>
            <w:proofErr w:type="gramEnd"/>
          </w:p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22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2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III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16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226303" w:rsidRPr="00226303" w:rsidTr="00D52D1E">
        <w:trPr>
          <w:trHeight w:val="5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26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ПО МУНИЦИПАЛЬНОЙ ПРОГРАММЕ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6,7</w:t>
            </w:r>
          </w:p>
        </w:tc>
      </w:tr>
      <w:tr w:rsidR="00226303" w:rsidRPr="00226303" w:rsidTr="00D52D1E">
        <w:trPr>
          <w:trHeight w:val="37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38589,8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6866,3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7353,4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7805,2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7717,2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855,2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22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48299,9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8394,8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8579,1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(управление внутренней политики и общественных связей администрации города Югорска)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24,5</w:t>
            </w:r>
          </w:p>
        </w:tc>
      </w:tr>
      <w:tr w:rsidR="00226303" w:rsidRPr="00226303" w:rsidTr="00D52D1E">
        <w:trPr>
          <w:trHeight w:val="2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40,5</w:t>
            </w:r>
          </w:p>
        </w:tc>
      </w:tr>
      <w:tr w:rsidR="00226303" w:rsidRPr="00226303" w:rsidTr="00D52D1E">
        <w:trPr>
          <w:trHeight w:val="26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65,0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1 (департамент жилищно-коммунального и строительного комплекса администрации города Югорска)</w:t>
            </w:r>
          </w:p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2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12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3 (управление социальной политики администрации города Югорска)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1058,8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814,7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1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1873,5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4 (административная комиссия города Югорска)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5 (юридическое управление администрации города Югорска)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6,7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6,7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6 (отдел по организации деятельности территориальной комиссии по делам несовершеннолетних и защите их прав при администрации города Югорска)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25873,5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внебюджетные </w:t>
            </w: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6303" w:rsidRPr="00226303" w:rsidTr="00D52D1E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25873,5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303" w:rsidRPr="00226303" w:rsidRDefault="00226303" w:rsidP="00226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</w:tr>
    </w:tbl>
    <w:p w:rsidR="00226303" w:rsidRPr="00226303" w:rsidRDefault="00226303" w:rsidP="002263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46E" w:rsidRPr="00A2046E" w:rsidRDefault="00A2046E" w:rsidP="0022630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sectPr w:rsidR="00A2046E" w:rsidRPr="00A2046E" w:rsidSect="00C54CDE">
      <w:pgSz w:w="16838" w:h="11906" w:orient="landscape"/>
      <w:pgMar w:top="993" w:right="39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291A022F"/>
    <w:multiLevelType w:val="hybridMultilevel"/>
    <w:tmpl w:val="C9DC799E"/>
    <w:lvl w:ilvl="0" w:tplc="C93CAC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4"/>
    <w:rsid w:val="00053634"/>
    <w:rsid w:val="00082A3A"/>
    <w:rsid w:val="000C33F6"/>
    <w:rsid w:val="00133381"/>
    <w:rsid w:val="00217ACA"/>
    <w:rsid w:val="00226303"/>
    <w:rsid w:val="00265A56"/>
    <w:rsid w:val="0031793D"/>
    <w:rsid w:val="0039695B"/>
    <w:rsid w:val="00494889"/>
    <w:rsid w:val="00495D02"/>
    <w:rsid w:val="004A5E5E"/>
    <w:rsid w:val="004F7B22"/>
    <w:rsid w:val="00527CF3"/>
    <w:rsid w:val="00555E74"/>
    <w:rsid w:val="005D61B0"/>
    <w:rsid w:val="00630FC1"/>
    <w:rsid w:val="00636ECF"/>
    <w:rsid w:val="00642B02"/>
    <w:rsid w:val="00667FD0"/>
    <w:rsid w:val="006C5562"/>
    <w:rsid w:val="006D74C3"/>
    <w:rsid w:val="007C38A0"/>
    <w:rsid w:val="00851B7F"/>
    <w:rsid w:val="00882123"/>
    <w:rsid w:val="00962F82"/>
    <w:rsid w:val="00985D8F"/>
    <w:rsid w:val="00A2046E"/>
    <w:rsid w:val="00AB6C54"/>
    <w:rsid w:val="00AB70C7"/>
    <w:rsid w:val="00AC1121"/>
    <w:rsid w:val="00B4455C"/>
    <w:rsid w:val="00B92C09"/>
    <w:rsid w:val="00BA0E6F"/>
    <w:rsid w:val="00C03EE1"/>
    <w:rsid w:val="00C50BD6"/>
    <w:rsid w:val="00C54CDE"/>
    <w:rsid w:val="00C60FBC"/>
    <w:rsid w:val="00C97528"/>
    <w:rsid w:val="00CF1E46"/>
    <w:rsid w:val="00D4374E"/>
    <w:rsid w:val="00D4494D"/>
    <w:rsid w:val="00DE5A09"/>
    <w:rsid w:val="00E30CDA"/>
    <w:rsid w:val="00EB7346"/>
    <w:rsid w:val="00EC139E"/>
    <w:rsid w:val="00F5442E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4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74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74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74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4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74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774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774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774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77471"/>
  </w:style>
  <w:style w:type="character" w:styleId="a3">
    <w:name w:val="Hyperlink"/>
    <w:uiPriority w:val="99"/>
    <w:unhideWhenUsed/>
    <w:rsid w:val="00F7747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774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7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774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7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unhideWhenUsed/>
    <w:rsid w:val="00F774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77471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774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774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7471"/>
    <w:rPr>
      <w:rFonts w:ascii="Tahoma" w:eastAsia="Calibri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F77471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99"/>
    <w:qFormat/>
    <w:rsid w:val="00F774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F774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7747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uiPriority w:val="99"/>
    <w:rsid w:val="00F7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774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styleId="af9">
    <w:name w:val="footnote reference"/>
    <w:uiPriority w:val="99"/>
    <w:semiHidden/>
    <w:unhideWhenUsed/>
    <w:rsid w:val="00F77471"/>
    <w:rPr>
      <w:vertAlign w:val="superscript"/>
    </w:rPr>
  </w:style>
  <w:style w:type="character" w:styleId="afa">
    <w:name w:val="annotation reference"/>
    <w:uiPriority w:val="99"/>
    <w:semiHidden/>
    <w:unhideWhenUsed/>
    <w:rsid w:val="00F77471"/>
    <w:rPr>
      <w:sz w:val="16"/>
      <w:szCs w:val="16"/>
    </w:rPr>
  </w:style>
  <w:style w:type="character" w:customStyle="1" w:styleId="3">
    <w:name w:val="Основной шрифт абзаца3"/>
    <w:rsid w:val="00F77471"/>
  </w:style>
  <w:style w:type="table" w:styleId="afb">
    <w:name w:val="Table Grid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"/>
    <w:basedOn w:val="ae"/>
    <w:uiPriority w:val="99"/>
    <w:unhideWhenUsed/>
    <w:rsid w:val="00B92C0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d">
    <w:name w:val="Body Text Indent"/>
    <w:basedOn w:val="a"/>
    <w:link w:val="afe"/>
    <w:uiPriority w:val="99"/>
    <w:unhideWhenUsed/>
    <w:rsid w:val="00B92C0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B92C09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B92C09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B92C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1">
    <w:name w:val="Основной текст 31"/>
    <w:basedOn w:val="a"/>
    <w:uiPriority w:val="99"/>
    <w:rsid w:val="00B92C0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4">
    <w:name w:val="Подзаголовок1"/>
    <w:basedOn w:val="a"/>
    <w:next w:val="a"/>
    <w:uiPriority w:val="11"/>
    <w:qFormat/>
    <w:rsid w:val="00B92C09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92C0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92C09"/>
  </w:style>
  <w:style w:type="paragraph" w:customStyle="1" w:styleId="Style3">
    <w:name w:val="Style3"/>
    <w:basedOn w:val="WW-"/>
    <w:uiPriority w:val="99"/>
    <w:rsid w:val="00B92C09"/>
  </w:style>
  <w:style w:type="paragraph" w:customStyle="1" w:styleId="aff1">
    <w:name w:val="Заголовок"/>
    <w:basedOn w:val="a"/>
    <w:next w:val="ae"/>
    <w:uiPriority w:val="99"/>
    <w:rsid w:val="00B92C0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B92C0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uiPriority w:val="99"/>
    <w:rsid w:val="00B92C0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e"/>
    <w:uiPriority w:val="99"/>
    <w:rsid w:val="00B92C0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8"/>
    <w:uiPriority w:val="99"/>
    <w:rsid w:val="00B92C09"/>
    <w:pPr>
      <w:jc w:val="center"/>
    </w:pPr>
    <w:rPr>
      <w:rFonts w:cs="Calibri"/>
      <w:b/>
      <w:bCs/>
      <w:sz w:val="20"/>
      <w:szCs w:val="20"/>
    </w:rPr>
  </w:style>
  <w:style w:type="character" w:customStyle="1" w:styleId="Absatz-Standardschriftart">
    <w:name w:val="Absatz-Standardschriftart"/>
    <w:rsid w:val="00B92C09"/>
  </w:style>
  <w:style w:type="character" w:customStyle="1" w:styleId="17">
    <w:name w:val="Подзаголовок Знак1"/>
    <w:basedOn w:val="a0"/>
    <w:uiPriority w:val="11"/>
    <w:rsid w:val="00B92C0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B92C09"/>
  </w:style>
  <w:style w:type="character" w:customStyle="1" w:styleId="WW-Absatz-Standardschriftart1">
    <w:name w:val="WW-Absatz-Standardschriftart1"/>
    <w:rsid w:val="00B92C09"/>
  </w:style>
  <w:style w:type="character" w:customStyle="1" w:styleId="WW-Absatz-Standardschriftart11">
    <w:name w:val="WW-Absatz-Standardschriftart11"/>
    <w:rsid w:val="00B92C09"/>
  </w:style>
  <w:style w:type="character" w:customStyle="1" w:styleId="WW-Absatz-Standardschriftart111">
    <w:name w:val="WW-Absatz-Standardschriftart111"/>
    <w:rsid w:val="00B92C09"/>
  </w:style>
  <w:style w:type="character" w:customStyle="1" w:styleId="WW-Absatz-Standardschriftart1111">
    <w:name w:val="WW-Absatz-Standardschriftart1111"/>
    <w:rsid w:val="00B92C09"/>
  </w:style>
  <w:style w:type="character" w:customStyle="1" w:styleId="WW-Absatz-Standardschriftart11111">
    <w:name w:val="WW-Absatz-Standardschriftart11111"/>
    <w:rsid w:val="00B92C09"/>
  </w:style>
  <w:style w:type="character" w:customStyle="1" w:styleId="WW-Absatz-Standardschriftart111111">
    <w:name w:val="WW-Absatz-Standardschriftart111111"/>
    <w:rsid w:val="00B92C09"/>
  </w:style>
  <w:style w:type="character" w:customStyle="1" w:styleId="WW-Absatz-Standardschriftart1111111">
    <w:name w:val="WW-Absatz-Standardschriftart1111111"/>
    <w:rsid w:val="00B92C09"/>
  </w:style>
  <w:style w:type="character" w:customStyle="1" w:styleId="WW-Absatz-Standardschriftart11111111">
    <w:name w:val="WW-Absatz-Standardschriftart11111111"/>
    <w:rsid w:val="00B92C09"/>
  </w:style>
  <w:style w:type="character" w:customStyle="1" w:styleId="WW-Absatz-Standardschriftart111111111">
    <w:name w:val="WW-Absatz-Standardschriftart111111111"/>
    <w:rsid w:val="00B92C09"/>
  </w:style>
  <w:style w:type="character" w:customStyle="1" w:styleId="WW-Absatz-Standardschriftart1111111111">
    <w:name w:val="WW-Absatz-Standardschriftart1111111111"/>
    <w:rsid w:val="00B92C09"/>
  </w:style>
  <w:style w:type="character" w:customStyle="1" w:styleId="WW-Absatz-Standardschriftart11111111111">
    <w:name w:val="WW-Absatz-Standardschriftart11111111111"/>
    <w:rsid w:val="00B92C09"/>
  </w:style>
  <w:style w:type="character" w:customStyle="1" w:styleId="WW-Absatz-Standardschriftart111111111111">
    <w:name w:val="WW-Absatz-Standardschriftart111111111111"/>
    <w:rsid w:val="00B92C09"/>
  </w:style>
  <w:style w:type="character" w:customStyle="1" w:styleId="WW-Absatz-Standardschriftart1111111111111">
    <w:name w:val="WW-Absatz-Standardschriftart1111111111111"/>
    <w:rsid w:val="00B92C09"/>
  </w:style>
  <w:style w:type="character" w:customStyle="1" w:styleId="WW-Absatz-Standardschriftart11111111111111">
    <w:name w:val="WW-Absatz-Standardschriftart11111111111111"/>
    <w:rsid w:val="00B92C09"/>
  </w:style>
  <w:style w:type="character" w:customStyle="1" w:styleId="WW-Absatz-Standardschriftart111111111111111">
    <w:name w:val="WW-Absatz-Standardschriftart111111111111111"/>
    <w:rsid w:val="00B92C09"/>
  </w:style>
  <w:style w:type="character" w:customStyle="1" w:styleId="18">
    <w:name w:val="Основной шрифт абзаца1"/>
    <w:rsid w:val="00B92C09"/>
  </w:style>
  <w:style w:type="character" w:customStyle="1" w:styleId="30">
    <w:name w:val="Основной текст 3 Знак"/>
    <w:link w:val="32"/>
    <w:rsid w:val="00B92C0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92C09"/>
    <w:rPr>
      <w:rFonts w:ascii="Times New Roman" w:hAnsi="Times New Roman" w:cs="Times New Roman" w:hint="default"/>
      <w:sz w:val="22"/>
      <w:szCs w:val="22"/>
    </w:rPr>
  </w:style>
  <w:style w:type="character" w:customStyle="1" w:styleId="aff4">
    <w:name w:val="Символ нумерации"/>
    <w:rsid w:val="00B92C09"/>
  </w:style>
  <w:style w:type="numbering" w:customStyle="1" w:styleId="110">
    <w:name w:val="Нет списка11"/>
    <w:next w:val="a2"/>
    <w:uiPriority w:val="99"/>
    <w:semiHidden/>
    <w:unhideWhenUsed/>
    <w:rsid w:val="00962F82"/>
  </w:style>
  <w:style w:type="numbering" w:customStyle="1" w:styleId="21">
    <w:name w:val="Нет списка2"/>
    <w:next w:val="a2"/>
    <w:uiPriority w:val="99"/>
    <w:semiHidden/>
    <w:unhideWhenUsed/>
    <w:rsid w:val="00882123"/>
  </w:style>
  <w:style w:type="paragraph" w:styleId="32">
    <w:name w:val="Body Text 3"/>
    <w:basedOn w:val="a"/>
    <w:link w:val="30"/>
    <w:uiPriority w:val="99"/>
    <w:semiHidden/>
    <w:unhideWhenUsed/>
    <w:rsid w:val="008821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882123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EB7346"/>
  </w:style>
  <w:style w:type="numbering" w:customStyle="1" w:styleId="120">
    <w:name w:val="Нет списка12"/>
    <w:next w:val="a2"/>
    <w:uiPriority w:val="99"/>
    <w:semiHidden/>
    <w:unhideWhenUsed/>
    <w:rsid w:val="00EB7346"/>
  </w:style>
  <w:style w:type="table" w:customStyle="1" w:styleId="22">
    <w:name w:val="Сетка таблицы2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B7346"/>
  </w:style>
  <w:style w:type="table" w:customStyle="1" w:styleId="112">
    <w:name w:val="Сетка таблицы11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4C3"/>
  </w:style>
  <w:style w:type="table" w:customStyle="1" w:styleId="34">
    <w:name w:val="Сетка таблицы3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6D74C3"/>
  </w:style>
  <w:style w:type="numbering" w:customStyle="1" w:styleId="1120">
    <w:name w:val="Нет списка112"/>
    <w:next w:val="a2"/>
    <w:uiPriority w:val="99"/>
    <w:semiHidden/>
    <w:unhideWhenUsed/>
    <w:rsid w:val="006D74C3"/>
  </w:style>
  <w:style w:type="table" w:customStyle="1" w:styleId="121">
    <w:name w:val="Сетка таблицы12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D74C3"/>
  </w:style>
  <w:style w:type="table" w:customStyle="1" w:styleId="1110">
    <w:name w:val="Сетка таблицы111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F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E4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1">
    <w:name w:val="Сетка таблицы112"/>
    <w:basedOn w:val="a1"/>
    <w:uiPriority w:val="59"/>
    <w:rsid w:val="00CF1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54CDE"/>
  </w:style>
  <w:style w:type="character" w:customStyle="1" w:styleId="af6">
    <w:name w:val="Без интервала Знак"/>
    <w:link w:val="af5"/>
    <w:uiPriority w:val="1"/>
    <w:locked/>
    <w:rsid w:val="00C54CDE"/>
    <w:rPr>
      <w:rFonts w:ascii="Calibri" w:eastAsia="Calibri" w:hAnsi="Calibri" w:cs="Times New Roman"/>
    </w:rPr>
  </w:style>
  <w:style w:type="character" w:customStyle="1" w:styleId="aff5">
    <w:name w:val="Цветовое выделение"/>
    <w:uiPriority w:val="99"/>
    <w:rsid w:val="00C54CDE"/>
    <w:rPr>
      <w:b/>
      <w:bCs/>
      <w:color w:val="000080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F5442E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F5442E"/>
    <w:rPr>
      <w:sz w:val="20"/>
      <w:szCs w:val="20"/>
    </w:rPr>
  </w:style>
  <w:style w:type="character" w:customStyle="1" w:styleId="1b">
    <w:name w:val="Верхний колонтитул Знак1"/>
    <w:basedOn w:val="a0"/>
    <w:uiPriority w:val="99"/>
    <w:semiHidden/>
    <w:rsid w:val="00F5442E"/>
  </w:style>
  <w:style w:type="character" w:customStyle="1" w:styleId="1c">
    <w:name w:val="Нижний колонтитул Знак1"/>
    <w:basedOn w:val="a0"/>
    <w:uiPriority w:val="99"/>
    <w:semiHidden/>
    <w:rsid w:val="00F5442E"/>
  </w:style>
  <w:style w:type="character" w:customStyle="1" w:styleId="1d">
    <w:name w:val="Тема примечания Знак1"/>
    <w:basedOn w:val="1a"/>
    <w:uiPriority w:val="99"/>
    <w:semiHidden/>
    <w:rsid w:val="00F5442E"/>
    <w:rPr>
      <w:b/>
      <w:bCs/>
      <w:sz w:val="20"/>
      <w:szCs w:val="20"/>
    </w:rPr>
  </w:style>
  <w:style w:type="table" w:customStyle="1" w:styleId="113">
    <w:name w:val="Сетка таблицы113"/>
    <w:basedOn w:val="a1"/>
    <w:uiPriority w:val="59"/>
    <w:rsid w:val="00A204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next w:val="afb"/>
    <w:uiPriority w:val="59"/>
    <w:rsid w:val="00EC13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226303"/>
  </w:style>
  <w:style w:type="table" w:customStyle="1" w:styleId="115">
    <w:name w:val="Сетка таблицы115"/>
    <w:basedOn w:val="a1"/>
    <w:uiPriority w:val="59"/>
    <w:rsid w:val="002263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4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74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74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74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4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74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774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774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774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77471"/>
  </w:style>
  <w:style w:type="character" w:styleId="a3">
    <w:name w:val="Hyperlink"/>
    <w:uiPriority w:val="99"/>
    <w:unhideWhenUsed/>
    <w:rsid w:val="00F7747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774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7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774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7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unhideWhenUsed/>
    <w:rsid w:val="00F774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77471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774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774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7471"/>
    <w:rPr>
      <w:rFonts w:ascii="Tahoma" w:eastAsia="Calibri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F77471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99"/>
    <w:qFormat/>
    <w:rsid w:val="00F774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F774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7747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uiPriority w:val="99"/>
    <w:rsid w:val="00F7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774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styleId="af9">
    <w:name w:val="footnote reference"/>
    <w:uiPriority w:val="99"/>
    <w:semiHidden/>
    <w:unhideWhenUsed/>
    <w:rsid w:val="00F77471"/>
    <w:rPr>
      <w:vertAlign w:val="superscript"/>
    </w:rPr>
  </w:style>
  <w:style w:type="character" w:styleId="afa">
    <w:name w:val="annotation reference"/>
    <w:uiPriority w:val="99"/>
    <w:semiHidden/>
    <w:unhideWhenUsed/>
    <w:rsid w:val="00F77471"/>
    <w:rPr>
      <w:sz w:val="16"/>
      <w:szCs w:val="16"/>
    </w:rPr>
  </w:style>
  <w:style w:type="character" w:customStyle="1" w:styleId="3">
    <w:name w:val="Основной шрифт абзаца3"/>
    <w:rsid w:val="00F77471"/>
  </w:style>
  <w:style w:type="table" w:styleId="afb">
    <w:name w:val="Table Grid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"/>
    <w:basedOn w:val="ae"/>
    <w:uiPriority w:val="99"/>
    <w:unhideWhenUsed/>
    <w:rsid w:val="00B92C0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d">
    <w:name w:val="Body Text Indent"/>
    <w:basedOn w:val="a"/>
    <w:link w:val="afe"/>
    <w:uiPriority w:val="99"/>
    <w:unhideWhenUsed/>
    <w:rsid w:val="00B92C0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B92C09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B92C09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B92C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1">
    <w:name w:val="Основной текст 31"/>
    <w:basedOn w:val="a"/>
    <w:uiPriority w:val="99"/>
    <w:rsid w:val="00B92C0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4">
    <w:name w:val="Подзаголовок1"/>
    <w:basedOn w:val="a"/>
    <w:next w:val="a"/>
    <w:uiPriority w:val="11"/>
    <w:qFormat/>
    <w:rsid w:val="00B92C09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92C0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92C09"/>
  </w:style>
  <w:style w:type="paragraph" w:customStyle="1" w:styleId="Style3">
    <w:name w:val="Style3"/>
    <w:basedOn w:val="WW-"/>
    <w:uiPriority w:val="99"/>
    <w:rsid w:val="00B92C09"/>
  </w:style>
  <w:style w:type="paragraph" w:customStyle="1" w:styleId="aff1">
    <w:name w:val="Заголовок"/>
    <w:basedOn w:val="a"/>
    <w:next w:val="ae"/>
    <w:uiPriority w:val="99"/>
    <w:rsid w:val="00B92C0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B92C0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uiPriority w:val="99"/>
    <w:rsid w:val="00B92C0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e"/>
    <w:uiPriority w:val="99"/>
    <w:rsid w:val="00B92C0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8"/>
    <w:uiPriority w:val="99"/>
    <w:rsid w:val="00B92C09"/>
    <w:pPr>
      <w:jc w:val="center"/>
    </w:pPr>
    <w:rPr>
      <w:rFonts w:cs="Calibri"/>
      <w:b/>
      <w:bCs/>
      <w:sz w:val="20"/>
      <w:szCs w:val="20"/>
    </w:rPr>
  </w:style>
  <w:style w:type="character" w:customStyle="1" w:styleId="Absatz-Standardschriftart">
    <w:name w:val="Absatz-Standardschriftart"/>
    <w:rsid w:val="00B92C09"/>
  </w:style>
  <w:style w:type="character" w:customStyle="1" w:styleId="17">
    <w:name w:val="Подзаголовок Знак1"/>
    <w:basedOn w:val="a0"/>
    <w:uiPriority w:val="11"/>
    <w:rsid w:val="00B92C0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B92C09"/>
  </w:style>
  <w:style w:type="character" w:customStyle="1" w:styleId="WW-Absatz-Standardschriftart1">
    <w:name w:val="WW-Absatz-Standardschriftart1"/>
    <w:rsid w:val="00B92C09"/>
  </w:style>
  <w:style w:type="character" w:customStyle="1" w:styleId="WW-Absatz-Standardschriftart11">
    <w:name w:val="WW-Absatz-Standardschriftart11"/>
    <w:rsid w:val="00B92C09"/>
  </w:style>
  <w:style w:type="character" w:customStyle="1" w:styleId="WW-Absatz-Standardschriftart111">
    <w:name w:val="WW-Absatz-Standardschriftart111"/>
    <w:rsid w:val="00B92C09"/>
  </w:style>
  <w:style w:type="character" w:customStyle="1" w:styleId="WW-Absatz-Standardschriftart1111">
    <w:name w:val="WW-Absatz-Standardschriftart1111"/>
    <w:rsid w:val="00B92C09"/>
  </w:style>
  <w:style w:type="character" w:customStyle="1" w:styleId="WW-Absatz-Standardschriftart11111">
    <w:name w:val="WW-Absatz-Standardschriftart11111"/>
    <w:rsid w:val="00B92C09"/>
  </w:style>
  <w:style w:type="character" w:customStyle="1" w:styleId="WW-Absatz-Standardschriftart111111">
    <w:name w:val="WW-Absatz-Standardschriftart111111"/>
    <w:rsid w:val="00B92C09"/>
  </w:style>
  <w:style w:type="character" w:customStyle="1" w:styleId="WW-Absatz-Standardschriftart1111111">
    <w:name w:val="WW-Absatz-Standardschriftart1111111"/>
    <w:rsid w:val="00B92C09"/>
  </w:style>
  <w:style w:type="character" w:customStyle="1" w:styleId="WW-Absatz-Standardschriftart11111111">
    <w:name w:val="WW-Absatz-Standardschriftart11111111"/>
    <w:rsid w:val="00B92C09"/>
  </w:style>
  <w:style w:type="character" w:customStyle="1" w:styleId="WW-Absatz-Standardschriftart111111111">
    <w:name w:val="WW-Absatz-Standardschriftart111111111"/>
    <w:rsid w:val="00B92C09"/>
  </w:style>
  <w:style w:type="character" w:customStyle="1" w:styleId="WW-Absatz-Standardschriftart1111111111">
    <w:name w:val="WW-Absatz-Standardschriftart1111111111"/>
    <w:rsid w:val="00B92C09"/>
  </w:style>
  <w:style w:type="character" w:customStyle="1" w:styleId="WW-Absatz-Standardschriftart11111111111">
    <w:name w:val="WW-Absatz-Standardschriftart11111111111"/>
    <w:rsid w:val="00B92C09"/>
  </w:style>
  <w:style w:type="character" w:customStyle="1" w:styleId="WW-Absatz-Standardschriftart111111111111">
    <w:name w:val="WW-Absatz-Standardschriftart111111111111"/>
    <w:rsid w:val="00B92C09"/>
  </w:style>
  <w:style w:type="character" w:customStyle="1" w:styleId="WW-Absatz-Standardschriftart1111111111111">
    <w:name w:val="WW-Absatz-Standardschriftart1111111111111"/>
    <w:rsid w:val="00B92C09"/>
  </w:style>
  <w:style w:type="character" w:customStyle="1" w:styleId="WW-Absatz-Standardschriftart11111111111111">
    <w:name w:val="WW-Absatz-Standardschriftart11111111111111"/>
    <w:rsid w:val="00B92C09"/>
  </w:style>
  <w:style w:type="character" w:customStyle="1" w:styleId="WW-Absatz-Standardschriftart111111111111111">
    <w:name w:val="WW-Absatz-Standardschriftart111111111111111"/>
    <w:rsid w:val="00B92C09"/>
  </w:style>
  <w:style w:type="character" w:customStyle="1" w:styleId="18">
    <w:name w:val="Основной шрифт абзаца1"/>
    <w:rsid w:val="00B92C09"/>
  </w:style>
  <w:style w:type="character" w:customStyle="1" w:styleId="30">
    <w:name w:val="Основной текст 3 Знак"/>
    <w:link w:val="32"/>
    <w:rsid w:val="00B92C0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92C09"/>
    <w:rPr>
      <w:rFonts w:ascii="Times New Roman" w:hAnsi="Times New Roman" w:cs="Times New Roman" w:hint="default"/>
      <w:sz w:val="22"/>
      <w:szCs w:val="22"/>
    </w:rPr>
  </w:style>
  <w:style w:type="character" w:customStyle="1" w:styleId="aff4">
    <w:name w:val="Символ нумерации"/>
    <w:rsid w:val="00B92C09"/>
  </w:style>
  <w:style w:type="numbering" w:customStyle="1" w:styleId="110">
    <w:name w:val="Нет списка11"/>
    <w:next w:val="a2"/>
    <w:uiPriority w:val="99"/>
    <w:semiHidden/>
    <w:unhideWhenUsed/>
    <w:rsid w:val="00962F82"/>
  </w:style>
  <w:style w:type="numbering" w:customStyle="1" w:styleId="21">
    <w:name w:val="Нет списка2"/>
    <w:next w:val="a2"/>
    <w:uiPriority w:val="99"/>
    <w:semiHidden/>
    <w:unhideWhenUsed/>
    <w:rsid w:val="00882123"/>
  </w:style>
  <w:style w:type="paragraph" w:styleId="32">
    <w:name w:val="Body Text 3"/>
    <w:basedOn w:val="a"/>
    <w:link w:val="30"/>
    <w:uiPriority w:val="99"/>
    <w:semiHidden/>
    <w:unhideWhenUsed/>
    <w:rsid w:val="008821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882123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EB7346"/>
  </w:style>
  <w:style w:type="numbering" w:customStyle="1" w:styleId="120">
    <w:name w:val="Нет списка12"/>
    <w:next w:val="a2"/>
    <w:uiPriority w:val="99"/>
    <w:semiHidden/>
    <w:unhideWhenUsed/>
    <w:rsid w:val="00EB7346"/>
  </w:style>
  <w:style w:type="table" w:customStyle="1" w:styleId="22">
    <w:name w:val="Сетка таблицы2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B7346"/>
  </w:style>
  <w:style w:type="table" w:customStyle="1" w:styleId="112">
    <w:name w:val="Сетка таблицы11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4C3"/>
  </w:style>
  <w:style w:type="table" w:customStyle="1" w:styleId="34">
    <w:name w:val="Сетка таблицы3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6D74C3"/>
  </w:style>
  <w:style w:type="numbering" w:customStyle="1" w:styleId="1120">
    <w:name w:val="Нет списка112"/>
    <w:next w:val="a2"/>
    <w:uiPriority w:val="99"/>
    <w:semiHidden/>
    <w:unhideWhenUsed/>
    <w:rsid w:val="006D74C3"/>
  </w:style>
  <w:style w:type="table" w:customStyle="1" w:styleId="121">
    <w:name w:val="Сетка таблицы12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D74C3"/>
  </w:style>
  <w:style w:type="table" w:customStyle="1" w:styleId="1110">
    <w:name w:val="Сетка таблицы111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F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E4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1">
    <w:name w:val="Сетка таблицы112"/>
    <w:basedOn w:val="a1"/>
    <w:uiPriority w:val="59"/>
    <w:rsid w:val="00CF1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54CDE"/>
  </w:style>
  <w:style w:type="character" w:customStyle="1" w:styleId="af6">
    <w:name w:val="Без интервала Знак"/>
    <w:link w:val="af5"/>
    <w:uiPriority w:val="1"/>
    <w:locked/>
    <w:rsid w:val="00C54CDE"/>
    <w:rPr>
      <w:rFonts w:ascii="Calibri" w:eastAsia="Calibri" w:hAnsi="Calibri" w:cs="Times New Roman"/>
    </w:rPr>
  </w:style>
  <w:style w:type="character" w:customStyle="1" w:styleId="aff5">
    <w:name w:val="Цветовое выделение"/>
    <w:uiPriority w:val="99"/>
    <w:rsid w:val="00C54CDE"/>
    <w:rPr>
      <w:b/>
      <w:bCs/>
      <w:color w:val="000080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F5442E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F5442E"/>
    <w:rPr>
      <w:sz w:val="20"/>
      <w:szCs w:val="20"/>
    </w:rPr>
  </w:style>
  <w:style w:type="character" w:customStyle="1" w:styleId="1b">
    <w:name w:val="Верхний колонтитул Знак1"/>
    <w:basedOn w:val="a0"/>
    <w:uiPriority w:val="99"/>
    <w:semiHidden/>
    <w:rsid w:val="00F5442E"/>
  </w:style>
  <w:style w:type="character" w:customStyle="1" w:styleId="1c">
    <w:name w:val="Нижний колонтитул Знак1"/>
    <w:basedOn w:val="a0"/>
    <w:uiPriority w:val="99"/>
    <w:semiHidden/>
    <w:rsid w:val="00F5442E"/>
  </w:style>
  <w:style w:type="character" w:customStyle="1" w:styleId="1d">
    <w:name w:val="Тема примечания Знак1"/>
    <w:basedOn w:val="1a"/>
    <w:uiPriority w:val="99"/>
    <w:semiHidden/>
    <w:rsid w:val="00F5442E"/>
    <w:rPr>
      <w:b/>
      <w:bCs/>
      <w:sz w:val="20"/>
      <w:szCs w:val="20"/>
    </w:rPr>
  </w:style>
  <w:style w:type="table" w:customStyle="1" w:styleId="113">
    <w:name w:val="Сетка таблицы113"/>
    <w:basedOn w:val="a1"/>
    <w:uiPriority w:val="59"/>
    <w:rsid w:val="00A204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next w:val="afb"/>
    <w:uiPriority w:val="59"/>
    <w:rsid w:val="00EC13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226303"/>
  </w:style>
  <w:style w:type="table" w:customStyle="1" w:styleId="115">
    <w:name w:val="Сетка таблицы115"/>
    <w:basedOn w:val="a1"/>
    <w:uiPriority w:val="59"/>
    <w:rsid w:val="002263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CFE01193E1D02D99DEDA5714776A555C7A61A2B76F386B0F1569F7CEF24B5I0K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52729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03334191ECD3E4665FE95EFCBDC5EFE243DCC6D1D77165DCE69F09186DA5BC98TA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03334191ECD3E4665FF753EAD192E0E54E83CAD9D27F3A84B1995E47T3i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3334191ECD3E4665FE95EFCBDC5EFE243DCC6D1D6706DD9E39F09186DA5BC98TA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9360</Words>
  <Characters>53356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31</cp:revision>
  <cp:lastPrinted>2015-10-06T05:14:00Z</cp:lastPrinted>
  <dcterms:created xsi:type="dcterms:W3CDTF">2015-04-02T05:35:00Z</dcterms:created>
  <dcterms:modified xsi:type="dcterms:W3CDTF">2018-01-16T09:43:00Z</dcterms:modified>
</cp:coreProperties>
</file>