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09" w:rsidRPr="00731F59" w:rsidRDefault="00614A09" w:rsidP="00614A09">
      <w:pPr>
        <w:pStyle w:val="1"/>
        <w:jc w:val="center"/>
        <w:rPr>
          <w:b/>
          <w:i/>
          <w:sz w:val="26"/>
          <w:szCs w:val="26"/>
        </w:rPr>
      </w:pPr>
      <w:r w:rsidRPr="00731F59">
        <w:rPr>
          <w:b/>
          <w:i/>
          <w:sz w:val="26"/>
          <w:szCs w:val="26"/>
        </w:rPr>
        <w:t xml:space="preserve">Организация отдыха и оздоровления детей </w:t>
      </w:r>
    </w:p>
    <w:p w:rsidR="00614A09" w:rsidRPr="00731F59" w:rsidRDefault="00614A09" w:rsidP="00614A09">
      <w:pPr>
        <w:pStyle w:val="1"/>
        <w:jc w:val="center"/>
        <w:rPr>
          <w:b/>
          <w:i/>
          <w:sz w:val="26"/>
          <w:szCs w:val="26"/>
        </w:rPr>
      </w:pP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Организация отдыха и оздоровления детей города Югорска ежегодно осуществляется в рамках муниципальной программы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614A09" w:rsidRPr="00721F3A" w:rsidRDefault="00614A09" w:rsidP="00614A09">
      <w:pPr>
        <w:shd w:val="clear" w:color="auto" w:fill="FFFFFF"/>
        <w:spacing w:before="100" w:beforeAutospacing="1"/>
        <w:ind w:firstLine="706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Развитие системы отдыха и оздоровления детей, подростков и молодежи является одним из приоритетных направлений социальной политики города Югорска. </w:t>
      </w:r>
      <w:r w:rsidRPr="00721F3A">
        <w:rPr>
          <w:rFonts w:ascii="PT Astra Serif" w:hAnsi="PT Astra Serif"/>
          <w:sz w:val="28"/>
          <w:szCs w:val="28"/>
        </w:rPr>
        <w:t xml:space="preserve">Здоровье и активность подрастающего поколения являются важнейшими показателями благополучия общества. 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Для детей и подростков города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стоит отметить ряд позитивных моментов: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полное отсутствие </w:t>
      </w:r>
      <w:proofErr w:type="spellStart"/>
      <w:r w:rsidRPr="00721F3A">
        <w:rPr>
          <w:rFonts w:ascii="PT Astra Serif" w:hAnsi="PT Astra Serif"/>
          <w:sz w:val="28"/>
          <w:szCs w:val="28"/>
        </w:rPr>
        <w:t>дорожно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- транспортных происшествий с детьми, отдыхающих в составе организованных групп;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стопроцентное страхование детей, как во время отдыха, так и </w:t>
      </w:r>
      <w:proofErr w:type="gramStart"/>
      <w:r w:rsidRPr="00721F3A">
        <w:rPr>
          <w:rFonts w:ascii="PT Astra Serif" w:hAnsi="PT Astra Serif"/>
          <w:sz w:val="28"/>
          <w:szCs w:val="28"/>
        </w:rPr>
        <w:t>во</w:t>
      </w:r>
      <w:proofErr w:type="gramEnd"/>
      <w:r w:rsidRPr="00721F3A">
        <w:rPr>
          <w:rFonts w:ascii="PT Astra Serif" w:hAnsi="PT Astra Serif"/>
          <w:sz w:val="28"/>
          <w:szCs w:val="28"/>
        </w:rPr>
        <w:t xml:space="preserve"> время следования детей к месту отдыха и обратно;</w:t>
      </w: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614A09" w:rsidRPr="00721F3A" w:rsidRDefault="00614A09" w:rsidP="00614A09">
      <w:pPr>
        <w:ind w:firstLine="600"/>
        <w:jc w:val="both"/>
        <w:rPr>
          <w:rFonts w:ascii="PT Astra Serif" w:hAnsi="PT Astra Serif"/>
          <w:spacing w:val="2"/>
          <w:sz w:val="28"/>
          <w:szCs w:val="28"/>
        </w:rPr>
      </w:pPr>
      <w:r w:rsidRPr="00721F3A">
        <w:rPr>
          <w:rFonts w:ascii="PT Astra Serif" w:hAnsi="PT Astra Serif"/>
          <w:spacing w:val="2"/>
          <w:sz w:val="28"/>
          <w:szCs w:val="28"/>
        </w:rPr>
        <w:t>Эффективная и качественная работа по организации отдыха и оздоровления детей позволила достичь следующих основных показателей: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2268"/>
        <w:gridCol w:w="1559"/>
      </w:tblGrid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21F3A">
              <w:rPr>
                <w:rFonts w:ascii="PT Astra Serif" w:hAnsi="PT Astra Serif"/>
                <w:i/>
                <w:sz w:val="28"/>
                <w:szCs w:val="28"/>
              </w:rPr>
              <w:t>2023</w:t>
            </w:r>
          </w:p>
        </w:tc>
      </w:tr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охваченных организованными формами отдыха:  </w:t>
            </w:r>
          </w:p>
        </w:tc>
        <w:tc>
          <w:tcPr>
            <w:tcW w:w="2268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2 234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3 479</w:t>
            </w:r>
          </w:p>
        </w:tc>
      </w:tr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>организованными</w:t>
            </w:r>
            <w:proofErr w:type="gramEnd"/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 xml:space="preserve"> в лагерях с дневным пребыванием детей города Югорска любой формы собственности, чел.</w:t>
            </w:r>
          </w:p>
        </w:tc>
        <w:tc>
          <w:tcPr>
            <w:tcW w:w="2268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2 234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2 279</w:t>
            </w:r>
          </w:p>
        </w:tc>
      </w:tr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eastAsia="Calibri" w:hAnsi="PT Astra Serif" w:cs="Arial"/>
                <w:sz w:val="28"/>
                <w:szCs w:val="28"/>
              </w:rPr>
              <w:t>в мероприятиях, организованных на дворовых площадках, чел.</w:t>
            </w:r>
          </w:p>
        </w:tc>
        <w:tc>
          <w:tcPr>
            <w:tcW w:w="2268" w:type="dxa"/>
          </w:tcPr>
          <w:p w:rsidR="00614A09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614A09" w:rsidRPr="00C8102E" w:rsidRDefault="00614A09" w:rsidP="007062DB">
            <w:pPr>
              <w:jc w:val="center"/>
              <w:rPr>
                <w:rFonts w:ascii="PT Astra Serif" w:hAnsi="PT Astra Serif"/>
                <w:szCs w:val="24"/>
              </w:rPr>
            </w:pPr>
            <w:r w:rsidRPr="00C8102E">
              <w:rPr>
                <w:rFonts w:ascii="PT Astra Serif" w:hAnsi="PT Astra Serif"/>
                <w:szCs w:val="24"/>
              </w:rPr>
              <w:t>(показатель отсутствовал)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1 200</w:t>
            </w:r>
          </w:p>
        </w:tc>
      </w:tr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оздоровленных на базе санатория – профилактория общества с ограниченной ответственностью «Газпром </w:t>
            </w:r>
            <w:proofErr w:type="spellStart"/>
            <w:r w:rsidRPr="00721F3A">
              <w:rPr>
                <w:rFonts w:ascii="PT Astra Serif" w:hAnsi="PT Astra Serif"/>
                <w:sz w:val="28"/>
                <w:szCs w:val="28"/>
              </w:rPr>
              <w:t>трансгаз</w:t>
            </w:r>
            <w:proofErr w:type="spellEnd"/>
            <w:r w:rsidRPr="00721F3A">
              <w:rPr>
                <w:rFonts w:ascii="PT Astra Serif" w:hAnsi="PT Astra Serif"/>
                <w:sz w:val="28"/>
                <w:szCs w:val="28"/>
              </w:rPr>
              <w:t xml:space="preserve"> Югорск», чел</w:t>
            </w:r>
          </w:p>
        </w:tc>
        <w:tc>
          <w:tcPr>
            <w:tcW w:w="2268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614A09" w:rsidRPr="00721F3A" w:rsidTr="007062DB">
        <w:tc>
          <w:tcPr>
            <w:tcW w:w="675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614A09" w:rsidRPr="00721F3A" w:rsidRDefault="00614A09" w:rsidP="007062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 xml:space="preserve">Количество детей, охваченных организованными формами отдыха и оздоровления за пределами города, чел </w:t>
            </w:r>
          </w:p>
        </w:tc>
        <w:tc>
          <w:tcPr>
            <w:tcW w:w="2268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212</w:t>
            </w:r>
          </w:p>
        </w:tc>
        <w:tc>
          <w:tcPr>
            <w:tcW w:w="1559" w:type="dxa"/>
          </w:tcPr>
          <w:p w:rsidR="00614A09" w:rsidRPr="00721F3A" w:rsidRDefault="00614A09" w:rsidP="007062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F3A">
              <w:rPr>
                <w:rFonts w:ascii="PT Astra Serif" w:hAnsi="PT Astra Serif"/>
                <w:sz w:val="28"/>
                <w:szCs w:val="28"/>
              </w:rPr>
              <w:t>226</w:t>
            </w:r>
          </w:p>
        </w:tc>
      </w:tr>
    </w:tbl>
    <w:p w:rsidR="00614A09" w:rsidRPr="00721F3A" w:rsidRDefault="00614A09" w:rsidP="00614A09">
      <w:pPr>
        <w:autoSpaceDE w:val="0"/>
        <w:autoSpaceDN w:val="0"/>
        <w:adjustRightInd w:val="0"/>
        <w:jc w:val="both"/>
        <w:rPr>
          <w:rFonts w:ascii="PT Astra Serif" w:hAnsi="PT Astra Serif"/>
          <w:kern w:val="2"/>
          <w:sz w:val="28"/>
          <w:szCs w:val="28"/>
        </w:rPr>
      </w:pPr>
    </w:p>
    <w:p w:rsidR="00614A09" w:rsidRPr="00721F3A" w:rsidRDefault="00614A09" w:rsidP="00614A09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614A09" w:rsidRPr="00721F3A" w:rsidRDefault="00614A09" w:rsidP="00614A09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лагеря с дневным пребыванием детей на базе учреждений социальной сферы;</w:t>
      </w:r>
    </w:p>
    <w:p w:rsidR="00614A09" w:rsidRPr="00721F3A" w:rsidRDefault="00614A09" w:rsidP="00614A09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санаторий – профилакторий общества с ограниченной ответственностью «Газпром </w:t>
      </w:r>
      <w:proofErr w:type="spellStart"/>
      <w:r w:rsidRPr="00721F3A">
        <w:rPr>
          <w:rFonts w:ascii="PT Astra Serif" w:hAnsi="PT Astra Serif"/>
          <w:sz w:val="28"/>
          <w:szCs w:val="28"/>
        </w:rPr>
        <w:t>трансгаз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Югорск», </w:t>
      </w:r>
    </w:p>
    <w:p w:rsidR="00614A09" w:rsidRPr="00721F3A" w:rsidRDefault="00614A09" w:rsidP="00614A09">
      <w:pPr>
        <w:pStyle w:val="1"/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так и за его пределами в климатически благоприятных зонах (детские оздоровительные лагеря). 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614A09" w:rsidRPr="00721F3A" w:rsidRDefault="00614A09" w:rsidP="00614A0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60919944"/>
      <w:r w:rsidRPr="00721F3A">
        <w:rPr>
          <w:rFonts w:ascii="PT Astra Serif" w:hAnsi="PT Astra Serif"/>
          <w:sz w:val="28"/>
          <w:szCs w:val="28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результат.   </w:t>
      </w:r>
    </w:p>
    <w:bookmarkEnd w:id="0"/>
    <w:p w:rsidR="00614A09" w:rsidRPr="00721F3A" w:rsidRDefault="00614A09" w:rsidP="00614A09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Услуги по организации отдыха и оздоровления детей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 предоставлялись в соответствии со всеми требованиями, предъявляемыми к организации данной формы. 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Всего за </w:t>
      </w:r>
      <w:proofErr w:type="gramStart"/>
      <w:r w:rsidRPr="00721F3A">
        <w:rPr>
          <w:rFonts w:ascii="PT Astra Serif" w:eastAsia="Arial" w:hAnsi="PT Astra Serif"/>
          <w:sz w:val="28"/>
          <w:szCs w:val="28"/>
        </w:rPr>
        <w:t>отчетный</w:t>
      </w:r>
      <w:proofErr w:type="gramEnd"/>
      <w:r w:rsidRPr="00721F3A">
        <w:rPr>
          <w:rFonts w:ascii="PT Astra Serif" w:eastAsia="Arial" w:hAnsi="PT Astra Serif"/>
          <w:sz w:val="28"/>
          <w:szCs w:val="28"/>
        </w:rPr>
        <w:t xml:space="preserve"> период организованными формами отдыха и оздоровления было охвачено 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3 755, включая: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- 50 детей на базе санатория-профилактория ООО «Газпром </w:t>
      </w:r>
      <w:proofErr w:type="spellStart"/>
      <w:r w:rsidRPr="00721F3A">
        <w:rPr>
          <w:rFonts w:ascii="PT Astra Serif" w:eastAsia="Arial" w:hAnsi="PT Astra Serif"/>
          <w:sz w:val="28"/>
          <w:szCs w:val="28"/>
        </w:rPr>
        <w:t>трансгаз</w:t>
      </w:r>
      <w:proofErr w:type="spellEnd"/>
      <w:r w:rsidRPr="00721F3A">
        <w:rPr>
          <w:rFonts w:ascii="PT Astra Serif" w:eastAsia="Arial" w:hAnsi="PT Astra Serif"/>
          <w:sz w:val="28"/>
          <w:szCs w:val="28"/>
        </w:rPr>
        <w:t xml:space="preserve"> Югорск»;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- 60 детей в лагере труда и отдыха;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- 45 детей в лагере с дневным пребыванием на базе учреждения по молодежной политике;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- 131 несовершеннолетний в лагере с дневным пребыванием на базе учреждения спорта;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- 148 детей в лагере с дневным пребыванием на базе учреждений культуры;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- 1 895 человек на базе образовательных учреждений в лагерях с дневным пребыванием; 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 xml:space="preserve">- 1 200 человек охвачено </w:t>
      </w:r>
      <w:r w:rsidRPr="00721F3A">
        <w:rPr>
          <w:rFonts w:ascii="PT Astra Serif" w:eastAsia="Calibri" w:hAnsi="PT Astra Serif" w:cs="Arial"/>
          <w:sz w:val="28"/>
          <w:szCs w:val="28"/>
        </w:rPr>
        <w:t>в мероприятиях, организованных на дворовых площадках («Дворовая педагогика»);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721F3A">
        <w:rPr>
          <w:rFonts w:ascii="PT Astra Serif" w:eastAsia="Arial" w:hAnsi="PT Astra Serif"/>
          <w:sz w:val="28"/>
          <w:szCs w:val="28"/>
        </w:rPr>
        <w:t>- 226 несовершеннолетних на базе детских оздоровительных лагерей (выездной отдых);</w:t>
      </w:r>
    </w:p>
    <w:p w:rsidR="00614A09" w:rsidRPr="00721F3A" w:rsidRDefault="00614A09" w:rsidP="00614A09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</w:p>
    <w:p w:rsidR="00614A09" w:rsidRPr="00721F3A" w:rsidRDefault="00614A09" w:rsidP="00614A09">
      <w:pPr>
        <w:pStyle w:val="a5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721F3A">
        <w:rPr>
          <w:rStyle w:val="FontStyle28"/>
          <w:rFonts w:ascii="PT Astra Serif" w:hAnsi="PT Astra Serif"/>
          <w:sz w:val="28"/>
          <w:szCs w:val="28"/>
        </w:rPr>
        <w:t>География отдыха за пределами города в 2023 году выглядела следующим образом:</w:t>
      </w:r>
    </w:p>
    <w:p w:rsidR="00614A09" w:rsidRPr="00721F3A" w:rsidRDefault="00614A09" w:rsidP="00614A09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_Hlk131595261"/>
      <w:bookmarkStart w:id="2" w:name="_Hlk107776496"/>
      <w:r w:rsidRPr="00721F3A">
        <w:rPr>
          <w:rFonts w:ascii="PT Astra Serif" w:hAnsi="PT Astra Serif"/>
          <w:sz w:val="28"/>
          <w:szCs w:val="28"/>
        </w:rPr>
        <w:lastRenderedPageBreak/>
        <w:t>- детский оздоровительный лагерь «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Энергетик» </w:t>
      </w:r>
      <w:r w:rsidRPr="00721F3A">
        <w:rPr>
          <w:rFonts w:ascii="PT Astra Serif" w:hAnsi="PT Astra Serif"/>
          <w:sz w:val="28"/>
          <w:szCs w:val="28"/>
        </w:rPr>
        <w:t>Краснодарский край (Анапа) – 120 чел.;</w:t>
      </w:r>
    </w:p>
    <w:p w:rsidR="00614A09" w:rsidRPr="00721F3A" w:rsidRDefault="00614A09" w:rsidP="00614A0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детский оздоровительный лагерь «Горное ущелье», </w:t>
      </w:r>
      <w:proofErr w:type="spellStart"/>
      <w:r w:rsidRPr="00721F3A">
        <w:rPr>
          <w:rFonts w:ascii="PT Astra Serif" w:hAnsi="PT Astra Serif"/>
          <w:sz w:val="28"/>
          <w:szCs w:val="28"/>
        </w:rPr>
        <w:t>респ</w:t>
      </w:r>
      <w:proofErr w:type="spellEnd"/>
      <w:r w:rsidRPr="00721F3A">
        <w:rPr>
          <w:rFonts w:ascii="PT Astra Serif" w:hAnsi="PT Astra Serif"/>
          <w:sz w:val="28"/>
          <w:szCs w:val="28"/>
        </w:rPr>
        <w:t>. Башкортостан – 37 чел.;</w:t>
      </w:r>
    </w:p>
    <w:p w:rsidR="00614A09" w:rsidRPr="00721F3A" w:rsidRDefault="00614A09" w:rsidP="00614A0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детский оздоровительный лагерь «Абзаково» Республика Башкирия - </w:t>
      </w:r>
      <w:r w:rsidRPr="00721F3A">
        <w:rPr>
          <w:rFonts w:ascii="PT Astra Serif" w:hAnsi="PT Astra Serif"/>
          <w:sz w:val="28"/>
          <w:szCs w:val="28"/>
        </w:rPr>
        <w:t>24 чел.;</w:t>
      </w:r>
    </w:p>
    <w:p w:rsidR="00614A09" w:rsidRPr="00721F3A" w:rsidRDefault="00614A09" w:rsidP="00614A0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</w:t>
      </w:r>
      <w:r w:rsidRPr="00721F3A">
        <w:rPr>
          <w:rStyle w:val="FontStyle28"/>
          <w:rFonts w:ascii="PT Astra Serif" w:hAnsi="PT Astra Serif"/>
          <w:sz w:val="28"/>
          <w:szCs w:val="28"/>
        </w:rPr>
        <w:t xml:space="preserve">детский оздоровительный лагерь «Окуневские зори» Советский район - </w:t>
      </w:r>
      <w:r w:rsidRPr="00721F3A">
        <w:rPr>
          <w:rFonts w:ascii="PT Astra Serif" w:hAnsi="PT Astra Serif"/>
          <w:sz w:val="28"/>
          <w:szCs w:val="28"/>
        </w:rPr>
        <w:t>45 чел.</w:t>
      </w:r>
    </w:p>
    <w:bookmarkEnd w:id="1"/>
    <w:p w:rsidR="00614A09" w:rsidRPr="00721F3A" w:rsidRDefault="00614A09" w:rsidP="00614A09">
      <w:pPr>
        <w:ind w:firstLine="567"/>
        <w:jc w:val="both"/>
        <w:rPr>
          <w:rFonts w:ascii="PT Astra Serif" w:eastAsia="Calibri Light" w:hAnsi="PT Astra Serif"/>
          <w:kern w:val="1"/>
          <w:sz w:val="28"/>
          <w:szCs w:val="28"/>
        </w:rPr>
      </w:pPr>
      <w:r w:rsidRPr="00721F3A">
        <w:rPr>
          <w:rFonts w:ascii="PT Astra Serif" w:eastAsia="Calibri Light" w:hAnsi="PT Astra Serif"/>
          <w:kern w:val="1"/>
          <w:sz w:val="28"/>
          <w:szCs w:val="28"/>
        </w:rPr>
        <w:t>Всего по муниципальному заданию за 2023 год оказано 512 услуг.</w:t>
      </w:r>
    </w:p>
    <w:bookmarkEnd w:id="2"/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Организация отдыха и оздоровления детей осуществлялась с соблюдением всех </w:t>
      </w:r>
      <w:proofErr w:type="spellStart"/>
      <w:r w:rsidRPr="00721F3A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– эпидемиологических требований и предписаний. Случаев травматизма и несчастных (страховых) случаев при проведении оздоровительной кампании не выявлено.</w:t>
      </w:r>
    </w:p>
    <w:p w:rsidR="00614A09" w:rsidRPr="00721F3A" w:rsidRDefault="00614A09" w:rsidP="00614A0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Ежегодно Управлением социальной политики организовывается и проводится городской конкурс программ и проектов в сфере организации отдыха, оздоровления, занятости детей и молодежи города Югорска. </w:t>
      </w:r>
    </w:p>
    <w:p w:rsidR="00614A09" w:rsidRPr="00721F3A" w:rsidRDefault="00614A09" w:rsidP="00614A09">
      <w:pPr>
        <w:pStyle w:val="a5"/>
        <w:tabs>
          <w:tab w:val="left" w:pos="42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F3A">
        <w:rPr>
          <w:rFonts w:ascii="PT Astra Serif" w:hAnsi="PT Astra Serif"/>
          <w:sz w:val="28"/>
          <w:szCs w:val="28"/>
        </w:rPr>
        <w:t>В 2023 году на предоставление гранта в рамках Конкурса было подано 7 заявок от юридических лиц (за исключением государственных (муниципальных) учреждений), индивидуальных предпринимателей, физических лиц, некоммерческих организаций, а также учреждений, не являющихся казенными, в том числе бюджетные и автономные учреждения, включая учреждения, в отношении которых главный распорядитель бюджетных средств не осуществляет функции и полномочия учредителя.</w:t>
      </w:r>
      <w:proofErr w:type="gramEnd"/>
    </w:p>
    <w:p w:rsidR="00614A09" w:rsidRPr="00721F3A" w:rsidRDefault="00614A09" w:rsidP="00614A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Рассмотрев предоставленные проекты (программы), поданные на получение грантов в форме субсидий, в том числе предоставляемых на конкурсной основе победителям конкурсов программ и проектов в сфере молодежной политики, Экспертный совет решил:</w:t>
      </w:r>
    </w:p>
    <w:p w:rsidR="00614A09" w:rsidRPr="00721F3A" w:rsidRDefault="00614A09" w:rsidP="00614A09">
      <w:pPr>
        <w:pStyle w:val="a5"/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Предоставить гранты в форме субсидий следующим участникам (победителям)</w:t>
      </w:r>
      <w:r>
        <w:rPr>
          <w:rFonts w:ascii="PT Astra Serif" w:hAnsi="PT Astra Serif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285"/>
        <w:gridCol w:w="2412"/>
        <w:gridCol w:w="1226"/>
        <w:gridCol w:w="1641"/>
      </w:tblGrid>
      <w:tr w:rsidR="00614A09" w:rsidRPr="000F0E17" w:rsidTr="007062DB">
        <w:tc>
          <w:tcPr>
            <w:tcW w:w="899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№ места</w:t>
            </w:r>
          </w:p>
        </w:tc>
        <w:tc>
          <w:tcPr>
            <w:tcW w:w="349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255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Учреждение</w:t>
            </w:r>
          </w:p>
        </w:tc>
        <w:tc>
          <w:tcPr>
            <w:tcW w:w="127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Размер гранта, руб.</w:t>
            </w:r>
          </w:p>
        </w:tc>
      </w:tr>
      <w:tr w:rsidR="00614A09" w:rsidRPr="000F0E17" w:rsidTr="007062DB">
        <w:tc>
          <w:tcPr>
            <w:tcW w:w="899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Спортивно - оздоровительная программа</w:t>
            </w:r>
          </w:p>
          <w:p w:rsidR="00614A09" w:rsidRPr="000F0E17" w:rsidRDefault="00614A09" w:rsidP="007062DB">
            <w:pPr>
              <w:pStyle w:val="a5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 xml:space="preserve">«Приключения на спортивных </w:t>
            </w:r>
            <w:proofErr w:type="gramStart"/>
            <w:r w:rsidRPr="000F0E17">
              <w:rPr>
                <w:rFonts w:ascii="PT Astra Serif" w:hAnsi="PT Astra Serif"/>
                <w:sz w:val="28"/>
                <w:szCs w:val="28"/>
              </w:rPr>
              <w:t>островах</w:t>
            </w:r>
            <w:proofErr w:type="gramEnd"/>
            <w:r w:rsidRPr="000F0E1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МБУ ДО СШ «Центр Югорского спорта»</w:t>
            </w:r>
          </w:p>
        </w:tc>
        <w:tc>
          <w:tcPr>
            <w:tcW w:w="127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65 000,00</w:t>
            </w:r>
          </w:p>
        </w:tc>
      </w:tr>
      <w:tr w:rsidR="00614A09" w:rsidRPr="000F0E17" w:rsidTr="007062DB">
        <w:tc>
          <w:tcPr>
            <w:tcW w:w="899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«Страна чудес - фольклорная экспедиция»</w:t>
            </w:r>
          </w:p>
        </w:tc>
        <w:tc>
          <w:tcPr>
            <w:tcW w:w="255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МБОУ «Гимназия».</w:t>
            </w:r>
          </w:p>
        </w:tc>
        <w:tc>
          <w:tcPr>
            <w:tcW w:w="127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40 000,00</w:t>
            </w:r>
          </w:p>
        </w:tc>
      </w:tr>
      <w:tr w:rsidR="00614A09" w:rsidRPr="000F0E17" w:rsidTr="007062DB">
        <w:tc>
          <w:tcPr>
            <w:tcW w:w="899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Программа воспитания лагеря труда и отдыха «Энергия молодости»</w:t>
            </w:r>
          </w:p>
        </w:tc>
        <w:tc>
          <w:tcPr>
            <w:tcW w:w="255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МАУ «МЦ «Гелиос»</w:t>
            </w:r>
          </w:p>
        </w:tc>
        <w:tc>
          <w:tcPr>
            <w:tcW w:w="1276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14A09" w:rsidRPr="000F0E17" w:rsidRDefault="00614A09" w:rsidP="007062DB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E17">
              <w:rPr>
                <w:rFonts w:ascii="PT Astra Serif" w:hAnsi="PT Astra Serif"/>
                <w:sz w:val="28"/>
                <w:szCs w:val="28"/>
              </w:rPr>
              <w:t>25 000,00</w:t>
            </w:r>
          </w:p>
        </w:tc>
      </w:tr>
    </w:tbl>
    <w:p w:rsidR="00614A09" w:rsidRPr="00721F3A" w:rsidRDefault="00614A09" w:rsidP="00614A09">
      <w:pPr>
        <w:tabs>
          <w:tab w:val="left" w:pos="1134"/>
        </w:tabs>
        <w:jc w:val="both"/>
        <w:rPr>
          <w:rFonts w:ascii="PT Astra Serif" w:hAnsi="PT Astra Serif" w:cs="Calibri"/>
          <w:color w:val="000000"/>
          <w:sz w:val="28"/>
          <w:szCs w:val="28"/>
        </w:rPr>
      </w:pP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Данные программы были успешно реализованы в лагерях с дневным </w:t>
      </w:r>
      <w:r w:rsidRPr="00721F3A">
        <w:rPr>
          <w:rFonts w:ascii="PT Astra Serif" w:hAnsi="PT Astra Serif"/>
          <w:sz w:val="28"/>
          <w:szCs w:val="28"/>
        </w:rPr>
        <w:lastRenderedPageBreak/>
        <w:t>пребыванием детей на базе учреждений города Югорска в 2023 году.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Говоря о результативности при организации отдыха и оздоровления детей,  стоит отметить ряд позитивных моментов: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стабильно высокими остаются показатели оздоровления детей, охваченных организованными формами отдыха и оздоровления;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 xml:space="preserve">- полное отсутствие </w:t>
      </w:r>
      <w:proofErr w:type="spellStart"/>
      <w:r w:rsidRPr="00721F3A">
        <w:rPr>
          <w:rFonts w:ascii="PT Astra Serif" w:hAnsi="PT Astra Serif"/>
          <w:sz w:val="28"/>
          <w:szCs w:val="28"/>
        </w:rPr>
        <w:t>дорожно</w:t>
      </w:r>
      <w:proofErr w:type="spellEnd"/>
      <w:r w:rsidRPr="00721F3A">
        <w:rPr>
          <w:rFonts w:ascii="PT Astra Serif" w:hAnsi="PT Astra Serif"/>
          <w:sz w:val="28"/>
          <w:szCs w:val="28"/>
        </w:rPr>
        <w:t xml:space="preserve"> - транспортных происшествий с детьми, отдыхающих в составе организованных групп;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- отсутствие массовых инфекционных заболеваний, а также пищевых отравлений, связанных с питанием детей в лагерях.</w:t>
      </w:r>
    </w:p>
    <w:p w:rsidR="00614A09" w:rsidRPr="00721F3A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614A09" w:rsidRPr="007E1172" w:rsidRDefault="00614A09" w:rsidP="00614A09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21F3A">
        <w:rPr>
          <w:rFonts w:ascii="PT Astra Serif" w:hAnsi="PT Astra Serif"/>
          <w:sz w:val="28"/>
          <w:szCs w:val="28"/>
        </w:rPr>
        <w:t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задач, направленных на положительный результат</w:t>
      </w:r>
      <w:r w:rsidRPr="007E1172">
        <w:rPr>
          <w:rFonts w:ascii="PT Astra Serif" w:hAnsi="PT Astra Serif"/>
          <w:sz w:val="28"/>
          <w:szCs w:val="28"/>
        </w:rPr>
        <w:t xml:space="preserve">.   </w:t>
      </w:r>
    </w:p>
    <w:p w:rsidR="004D22F8" w:rsidRDefault="004D22F8"/>
    <w:p w:rsidR="00614A09" w:rsidRDefault="00614A09" w:rsidP="00614A09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распоряжением администрации города Югорска от 26.12.2020 № 565 «Об оценке эффективности муниципальных программ города Югорска» в период с 12 по 30 января 2024 года Управлением социальной политики совместно с подведомственными учреждениями был проведен опрос населения с целью оценки эффективности муниципальных программ среди населения города Югорска.</w:t>
      </w:r>
    </w:p>
    <w:p w:rsidR="00614A09" w:rsidRDefault="00614A09" w:rsidP="00614A09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1F087F">
        <w:rPr>
          <w:rFonts w:ascii="PT Astra Serif" w:hAnsi="PT Astra Serif"/>
          <w:sz w:val="28"/>
          <w:szCs w:val="28"/>
        </w:rPr>
        <w:t>Опрос был проведен путем размещения на официальных сайтах учреждений физической культуры, спорта, работы с детьми и молодежью анкет, содержащих перечень вопросов для населения, позволяющих сделать вывод об эффективности реализующихся муниципальных программах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614A09" w:rsidRDefault="00614A09" w:rsidP="00614A09">
      <w:pPr>
        <w:jc w:val="both"/>
      </w:pPr>
      <w:proofErr w:type="gramStart"/>
      <w:r w:rsidRPr="000A1A89">
        <w:rPr>
          <w:rFonts w:ascii="PT Astra Serif" w:hAnsi="PT Astra Serif"/>
          <w:i/>
          <w:kern w:val="1"/>
          <w:sz w:val="26"/>
          <w:szCs w:val="26"/>
          <w:u w:val="single"/>
        </w:rPr>
        <w:t>Муниципальная программа города Югорска «Отдых и оздоровление детей»</w:t>
      </w:r>
      <w:r w:rsidRPr="000A1A89">
        <w:rPr>
          <w:rFonts w:ascii="PT Astra Serif" w:hAnsi="PT Astra Serif"/>
          <w:kern w:val="1"/>
          <w:sz w:val="26"/>
          <w:szCs w:val="26"/>
        </w:rPr>
        <w:t xml:space="preserve">, утв. постановлением администрации города Югорска от 31.10.2018 № 3009 </w:t>
      </w:r>
      <w:r w:rsidRPr="00E30F75">
        <w:rPr>
          <w:rFonts w:ascii="PT Astra Serif" w:hAnsi="PT Astra Serif"/>
          <w:sz w:val="26"/>
          <w:szCs w:val="26"/>
        </w:rPr>
        <w:t>(с изменениями от 29.04.2019 № 884, от 24.07.2019 № 1638, от 10.10.2019 № 2199, от 24.12.2019 № 2786, от 24.12.2019 № 2790, от 28.09.2020 № 1388, от 21.12.2020 № 1910, от 21.12.2020 № 1911, от 26.04.2021 № 588-п, от 24.09.2021 № 1794-п, от 15.11.2021 № 2172-п, от 23.12.2021 № 2485-п, от 02.03.2022 № 375-п, от 22.07.2022 № 1595-п</w:t>
      </w:r>
      <w:proofErr w:type="gramEnd"/>
      <w:r w:rsidRPr="00E30F75">
        <w:rPr>
          <w:rFonts w:ascii="PT Astra Serif" w:hAnsi="PT Astra Serif"/>
          <w:sz w:val="26"/>
          <w:szCs w:val="26"/>
        </w:rPr>
        <w:t>, от 14.11.2022 № 2380-п, от 14.11.2022 № 2390-п, от 28.12.2022 № 2738-п, от 28.12.2022 № 2739-п, от 10.03.2023 № 291-п, от 14.11.2023 № 1573-п, от 15.11.2023 № 1588-п, от 28.12.2023 № 1888-п)</w:t>
      </w:r>
    </w:p>
    <w:p w:rsidR="00614A09" w:rsidRDefault="00614A09">
      <w:pPr>
        <w:jc w:val="both"/>
      </w:pPr>
      <w:r>
        <w:t>Результаты:</w:t>
      </w:r>
    </w:p>
    <w:p w:rsidR="00614A09" w:rsidRDefault="00614A09" w:rsidP="00614A09">
      <w:pPr>
        <w:jc w:val="center"/>
        <w:rPr>
          <w:rFonts w:ascii="PT Astra Serif" w:hAnsi="PT Astra Serif"/>
          <w:i/>
          <w:noProof/>
          <w:sz w:val="26"/>
          <w:szCs w:val="26"/>
        </w:rPr>
      </w:pPr>
    </w:p>
    <w:p w:rsidR="00614A09" w:rsidRPr="00BC4295" w:rsidRDefault="00614A09" w:rsidP="00614A09">
      <w:pPr>
        <w:jc w:val="center"/>
        <w:rPr>
          <w:rFonts w:ascii="PT Astra Serif" w:hAnsi="PT Astra Serif"/>
          <w:i/>
          <w:noProof/>
          <w:sz w:val="26"/>
          <w:szCs w:val="26"/>
        </w:rPr>
      </w:pPr>
      <w:r w:rsidRPr="00BC4295">
        <w:rPr>
          <w:rFonts w:ascii="PT Astra Serif" w:hAnsi="PT Astra Serif"/>
          <w:i/>
          <w:noProof/>
          <w:sz w:val="26"/>
          <w:szCs w:val="26"/>
        </w:rPr>
        <w:lastRenderedPageBreak/>
        <w:t>Муниципальная программа города Югорска</w:t>
      </w:r>
    </w:p>
    <w:p w:rsidR="00614A09" w:rsidRPr="00C867D9" w:rsidRDefault="00614A09" w:rsidP="00614A09">
      <w:pPr>
        <w:jc w:val="center"/>
        <w:rPr>
          <w:rFonts w:ascii="PT Astra Serif" w:hAnsi="PT Astra Serif"/>
          <w:i/>
          <w:noProof/>
          <w:sz w:val="26"/>
          <w:szCs w:val="26"/>
        </w:rPr>
      </w:pPr>
      <w:r w:rsidRPr="00BC4295">
        <w:rPr>
          <w:rFonts w:ascii="PT Astra Serif" w:hAnsi="PT Astra Serif"/>
          <w:i/>
          <w:noProof/>
          <w:sz w:val="26"/>
          <w:szCs w:val="26"/>
        </w:rPr>
        <w:t xml:space="preserve"> «Отдых и оздоровление детей»</w:t>
      </w:r>
    </w:p>
    <w:p w:rsidR="00614A09" w:rsidRPr="0005132D" w:rsidRDefault="00614A09" w:rsidP="00614A09">
      <w:pPr>
        <w:rPr>
          <w:rFonts w:ascii="PT Astra Serif" w:eastAsia="Calibri" w:hAnsi="PT Astra Serif"/>
          <w:sz w:val="18"/>
          <w:szCs w:val="1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4A09" w:rsidTr="007062DB">
        <w:tc>
          <w:tcPr>
            <w:tcW w:w="9889" w:type="dxa"/>
            <w:shd w:val="clear" w:color="auto" w:fill="auto"/>
          </w:tcPr>
          <w:p w:rsidR="00614A09" w:rsidRPr="0036127E" w:rsidRDefault="00614A09" w:rsidP="007062DB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985385" cy="621792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385" cy="621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A09" w:rsidRDefault="00614A09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  <w:sectPr w:rsidR="00772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"/>
        <w:gridCol w:w="1697"/>
        <w:gridCol w:w="1418"/>
        <w:gridCol w:w="652"/>
        <w:gridCol w:w="1384"/>
        <w:gridCol w:w="956"/>
        <w:gridCol w:w="956"/>
        <w:gridCol w:w="956"/>
        <w:gridCol w:w="1204"/>
        <w:gridCol w:w="1262"/>
        <w:gridCol w:w="1276"/>
        <w:gridCol w:w="1417"/>
        <w:gridCol w:w="1701"/>
      </w:tblGrid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lastRenderedPageBreak/>
              <w:t>Отчет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о достижении целевых показателей эффективности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муниципальной программы по состоянию на 31.12.2023г.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"Отдых и оздоровление детей"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(наименование программы)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7721A0" w:rsidRPr="007721A0" w:rsidTr="007721A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(ответственный исполнитель)</w:t>
            </w:r>
          </w:p>
        </w:tc>
      </w:tr>
      <w:tr w:rsidR="007721A0" w:rsidRPr="007721A0" w:rsidTr="007721A0">
        <w:trPr>
          <w:trHeight w:val="33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both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1905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Отчетный период, 2023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Обоснование отклонения фактического значения целевого показателя </w:t>
            </w:r>
            <w:proofErr w:type="gramStart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от</w:t>
            </w:r>
            <w:proofErr w:type="gramEnd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планового</w:t>
            </w:r>
          </w:p>
        </w:tc>
      </w:tr>
      <w:tr w:rsidR="007721A0" w:rsidRPr="007721A0" w:rsidTr="007721A0">
        <w:trPr>
          <w:trHeight w:val="315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за предыдущие отчетные периоды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Абсолютное знач</w:t>
            </w:r>
            <w:bookmarkStart w:id="3" w:name="_GoBack"/>
            <w:bookmarkEnd w:id="3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ение*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Относительное значение, %*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33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33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13</w:t>
            </w:r>
          </w:p>
        </w:tc>
      </w:tr>
      <w:tr w:rsidR="007721A0" w:rsidRPr="007721A0" w:rsidTr="007721A0">
        <w:trPr>
          <w:trHeight w:val="60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Доля квалифицированного персонала, осуществляющего свою профессиональную деятельность при организации лагерей                       с дневным пребыванием детей и выезжающих             с организованными группами детей на отдых            за пределы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УСП                                           УО                                        УК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  <w:tr w:rsidR="007721A0" w:rsidRPr="007721A0" w:rsidTr="007721A0">
        <w:trPr>
          <w:trHeight w:val="285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случаев травматизма и несчастных (страховых) случаев при проведении оздоровительной кампании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УСП                                           УО                                        УК  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  <w:tr w:rsidR="007721A0" w:rsidRPr="007721A0" w:rsidTr="007721A0">
        <w:trPr>
          <w:trHeight w:val="1245"/>
        </w:trPr>
        <w:tc>
          <w:tcPr>
            <w:tcW w:w="4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различными формами отдыха: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УСП                                           УО                                        УК    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чел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2 220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425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1788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2234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3 479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3 479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  <w:tr w:rsidR="007721A0" w:rsidRPr="007721A0" w:rsidTr="007721A0">
        <w:trPr>
          <w:trHeight w:val="25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gramStart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организованными</w:t>
            </w:r>
            <w:proofErr w:type="gramEnd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в лагерях с дневным пребыванием детей города Югорска любой формы собственности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2 279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2 279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25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в мероприятиях, организованных на дворовых площадках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1 200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1 200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292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Количество детей, оздоровленных на базе санатория – профилактория общества                            с ограниченной ответственностью «Газпром </w:t>
            </w:r>
            <w:proofErr w:type="spellStart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трансгаз</w:t>
            </w:r>
            <w:proofErr w:type="spellEnd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Югорск»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чел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В связи с высокой необходимостью было произведено перераспределение между мероприятиями</w:t>
            </w:r>
            <w:proofErr w:type="gramStart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.</w:t>
            </w:r>
            <w:proofErr w:type="gramEnd"/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Было закуплено 3 дополнительн</w:t>
            </w: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ые путевки в ДОЛ за пределами отдыха.</w:t>
            </w:r>
          </w:p>
        </w:tc>
      </w:tr>
      <w:tr w:rsidR="007721A0" w:rsidRPr="007721A0" w:rsidTr="007721A0">
        <w:trPr>
          <w:trHeight w:val="253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УСП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чел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303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101,4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</w:p>
        </w:tc>
      </w:tr>
      <w:tr w:rsidR="007721A0" w:rsidRPr="007721A0" w:rsidTr="007721A0">
        <w:trPr>
          <w:trHeight w:val="285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Доля 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УСП                                           УО                                        УК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  <w:tr w:rsidR="007721A0" w:rsidRPr="007721A0" w:rsidTr="007721A0">
        <w:trPr>
          <w:trHeight w:val="411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УСП                                           УО                                        УК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96,8%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96,8%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100,0%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  <w:tr w:rsidR="007721A0" w:rsidRPr="007721A0" w:rsidTr="007721A0">
        <w:trPr>
          <w:trHeight w:val="190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both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Степень выполнения целевых показателей муниципальной программы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A0" w:rsidRPr="007721A0" w:rsidRDefault="007721A0" w:rsidP="007721A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7721A0"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</w:p>
        </w:tc>
      </w:tr>
    </w:tbl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p w:rsidR="007721A0" w:rsidRDefault="007721A0">
      <w:pPr>
        <w:jc w:val="both"/>
      </w:pPr>
    </w:p>
    <w:sectPr w:rsidR="007721A0" w:rsidSect="007721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D3F"/>
    <w:multiLevelType w:val="hybridMultilevel"/>
    <w:tmpl w:val="4FA4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88"/>
    <w:rsid w:val="004D22F8"/>
    <w:rsid w:val="004E4488"/>
    <w:rsid w:val="00614A09"/>
    <w:rsid w:val="007721A0"/>
    <w:rsid w:val="00D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4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614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614A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614A0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614A09"/>
    <w:rPr>
      <w:rFonts w:ascii="Times New Roman" w:hAnsi="Times New Roman"/>
      <w:sz w:val="24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614A09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614A09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A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A0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4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614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614A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614A0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uiPriority w:val="99"/>
    <w:rsid w:val="00614A09"/>
    <w:rPr>
      <w:rFonts w:ascii="Times New Roman" w:hAnsi="Times New Roman"/>
      <w:sz w:val="24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614A09"/>
    <w:pPr>
      <w:widowControl w:val="0"/>
      <w:ind w:left="720"/>
      <w:contextualSpacing/>
    </w:pPr>
    <w:rPr>
      <w:rFonts w:eastAsia="Calibri"/>
      <w:kern w:val="1"/>
      <w:szCs w:val="24"/>
      <w:lang w:eastAsia="en-US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614A09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A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A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3</cp:revision>
  <dcterms:created xsi:type="dcterms:W3CDTF">2024-02-26T09:49:00Z</dcterms:created>
  <dcterms:modified xsi:type="dcterms:W3CDTF">2024-02-26T09:58:00Z</dcterms:modified>
</cp:coreProperties>
</file>