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EC" w:rsidRPr="00C00DEC" w:rsidRDefault="00C00DEC" w:rsidP="00C00DEC">
      <w:pPr>
        <w:suppressAutoHyphens w:val="0"/>
        <w:jc w:val="center"/>
        <w:rPr>
          <w:b/>
          <w:sz w:val="36"/>
          <w:szCs w:val="36"/>
          <w:lang w:eastAsia="ru-RU"/>
        </w:rPr>
      </w:pPr>
      <w:r w:rsidRPr="00C00DEC">
        <w:rPr>
          <w:b/>
          <w:sz w:val="36"/>
          <w:szCs w:val="36"/>
          <w:lang w:eastAsia="ru-RU"/>
        </w:rPr>
        <w:t>Годовой текстовой отчет</w:t>
      </w:r>
    </w:p>
    <w:p w:rsidR="00C00DEC" w:rsidRPr="00C00DEC" w:rsidRDefault="00C00DEC" w:rsidP="00C00DEC">
      <w:pPr>
        <w:suppressAutoHyphens w:val="0"/>
        <w:jc w:val="center"/>
        <w:rPr>
          <w:b/>
          <w:sz w:val="36"/>
          <w:szCs w:val="36"/>
          <w:lang w:eastAsia="ru-RU"/>
        </w:rPr>
      </w:pPr>
      <w:r w:rsidRPr="00C00DEC">
        <w:rPr>
          <w:b/>
          <w:sz w:val="36"/>
          <w:szCs w:val="36"/>
          <w:lang w:eastAsia="ru-RU"/>
        </w:rPr>
        <w:t xml:space="preserve">о деятельности  управления социальной политики </w:t>
      </w:r>
    </w:p>
    <w:p w:rsidR="00C00DEC" w:rsidRPr="00C00DEC" w:rsidRDefault="00C00DEC" w:rsidP="00C00DEC">
      <w:pPr>
        <w:suppressAutoHyphens w:val="0"/>
        <w:jc w:val="center"/>
        <w:rPr>
          <w:b/>
          <w:sz w:val="36"/>
          <w:szCs w:val="36"/>
          <w:lang w:eastAsia="ru-RU"/>
        </w:rPr>
      </w:pPr>
      <w:r w:rsidRPr="00C00DEC">
        <w:rPr>
          <w:b/>
          <w:sz w:val="36"/>
          <w:szCs w:val="36"/>
          <w:lang w:eastAsia="ru-RU"/>
        </w:rPr>
        <w:t>за 2019 год</w:t>
      </w:r>
    </w:p>
    <w:p w:rsidR="00A5007F" w:rsidRDefault="00A5007F" w:rsidP="00A5007F">
      <w:pPr>
        <w:jc w:val="right"/>
      </w:pPr>
    </w:p>
    <w:p w:rsidR="00C00DEC" w:rsidRPr="00C00DEC" w:rsidRDefault="00C00DEC" w:rsidP="00C00DEC">
      <w:pPr>
        <w:widowControl w:val="0"/>
        <w:tabs>
          <w:tab w:val="left" w:pos="0"/>
        </w:tabs>
        <w:rPr>
          <w:b/>
          <w:sz w:val="24"/>
          <w:szCs w:val="24"/>
        </w:rPr>
      </w:pPr>
    </w:p>
    <w:p w:rsidR="00A5007F" w:rsidRPr="00C00DEC" w:rsidRDefault="00A5007F" w:rsidP="00A5007F">
      <w:pPr>
        <w:widowControl w:val="0"/>
        <w:tabs>
          <w:tab w:val="left" w:pos="0"/>
        </w:tabs>
        <w:jc w:val="center"/>
        <w:rPr>
          <w:b/>
          <w:sz w:val="24"/>
          <w:szCs w:val="24"/>
        </w:rPr>
      </w:pPr>
      <w:r w:rsidRPr="00C00DEC">
        <w:rPr>
          <w:b/>
          <w:sz w:val="24"/>
          <w:szCs w:val="24"/>
        </w:rPr>
        <w:t>Физкультура и спорт</w:t>
      </w:r>
    </w:p>
    <w:p w:rsidR="00A5007F" w:rsidRPr="00C00DEC" w:rsidRDefault="00A5007F" w:rsidP="00A5007F">
      <w:pPr>
        <w:widowControl w:val="0"/>
        <w:tabs>
          <w:tab w:val="left" w:pos="0"/>
        </w:tabs>
        <w:jc w:val="center"/>
        <w:rPr>
          <w:b/>
          <w:sz w:val="24"/>
          <w:szCs w:val="24"/>
        </w:rPr>
      </w:pPr>
    </w:p>
    <w:p w:rsidR="00A5007F" w:rsidRPr="00C00DEC" w:rsidRDefault="00A5007F" w:rsidP="00A5007F">
      <w:pPr>
        <w:widowControl w:val="0"/>
        <w:ind w:firstLine="567"/>
        <w:jc w:val="both"/>
        <w:rPr>
          <w:rFonts w:eastAsia="Arial"/>
          <w:kern w:val="2"/>
          <w:sz w:val="24"/>
          <w:szCs w:val="24"/>
        </w:rPr>
      </w:pPr>
      <w:r w:rsidRPr="00C00DEC">
        <w:rPr>
          <w:rFonts w:eastAsia="Arial"/>
          <w:kern w:val="2"/>
          <w:sz w:val="24"/>
          <w:szCs w:val="24"/>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A5007F" w:rsidRPr="00C00DEC" w:rsidRDefault="00A5007F" w:rsidP="00A5007F">
      <w:pPr>
        <w:widowControl w:val="0"/>
        <w:ind w:firstLine="567"/>
        <w:jc w:val="both"/>
        <w:rPr>
          <w:rFonts w:eastAsia="Arial"/>
          <w:kern w:val="2"/>
          <w:sz w:val="24"/>
          <w:szCs w:val="24"/>
        </w:rPr>
      </w:pPr>
      <w:r w:rsidRPr="00C00DEC">
        <w:rPr>
          <w:rFonts w:eastAsia="Arial"/>
          <w:kern w:val="2"/>
          <w:sz w:val="24"/>
          <w:szCs w:val="24"/>
        </w:rPr>
        <w:t xml:space="preserve">Условия для развития на территории города Югорска физической культуры и спорта обеспечивают муниципальное бюджетное учреждение спортивная школа олимпийского резерва «Центр Югорского спорта», ведомственное учреждение Культурно-спортивный комплекс «НОРД» ООО «Газпром трансгаз Югорск», </w:t>
      </w:r>
      <w:r w:rsidRPr="00C00DEC">
        <w:rPr>
          <w:sz w:val="24"/>
          <w:szCs w:val="24"/>
        </w:rPr>
        <w:t>отдел по развитию адаптивного спорта в г.</w:t>
      </w:r>
      <w:r w:rsidR="003A6CD7">
        <w:rPr>
          <w:sz w:val="24"/>
          <w:szCs w:val="24"/>
        </w:rPr>
        <w:t xml:space="preserve"> </w:t>
      </w:r>
      <w:r w:rsidRPr="00C00DEC">
        <w:rPr>
          <w:sz w:val="24"/>
          <w:szCs w:val="24"/>
        </w:rPr>
        <w:t>Югорске БУ «Центр адаптивного спорта Югры»</w:t>
      </w:r>
      <w:r w:rsidRPr="00C00DEC">
        <w:rPr>
          <w:rFonts w:eastAsia="Arial"/>
          <w:kern w:val="2"/>
          <w:sz w:val="24"/>
          <w:szCs w:val="24"/>
        </w:rPr>
        <w:t xml:space="preserve">. </w:t>
      </w:r>
    </w:p>
    <w:p w:rsidR="00A5007F" w:rsidRPr="00C00DEC" w:rsidRDefault="00A5007F" w:rsidP="00A5007F">
      <w:pPr>
        <w:ind w:firstLine="567"/>
        <w:jc w:val="both"/>
        <w:rPr>
          <w:sz w:val="24"/>
          <w:szCs w:val="24"/>
        </w:rPr>
      </w:pPr>
      <w:r w:rsidRPr="00C00DEC">
        <w:rPr>
          <w:sz w:val="24"/>
          <w:szCs w:val="24"/>
        </w:rPr>
        <w:t>По состоянию на 31.12.2019 года в городе Югорске официально зарегистрировано 16 общественных социально ориентированных некоммерческих организаций, ко</w:t>
      </w:r>
      <w:bookmarkStart w:id="0" w:name="_GoBack"/>
      <w:bookmarkEnd w:id="0"/>
      <w:r w:rsidRPr="00C00DEC">
        <w:rPr>
          <w:sz w:val="24"/>
          <w:szCs w:val="24"/>
        </w:rPr>
        <w:t>торые оказывают услуги в сфере физической культуры и спорта</w:t>
      </w:r>
      <w:proofErr w:type="gramStart"/>
      <w:r w:rsidRPr="00C00DEC">
        <w:rPr>
          <w:sz w:val="24"/>
          <w:szCs w:val="24"/>
        </w:rPr>
        <w:t xml:space="preserve"> :</w:t>
      </w:r>
      <w:proofErr w:type="gramEnd"/>
    </w:p>
    <w:p w:rsidR="00A5007F" w:rsidRPr="00C00DEC" w:rsidRDefault="00A5007F" w:rsidP="00A5007F">
      <w:pPr>
        <w:jc w:val="both"/>
        <w:rPr>
          <w:sz w:val="24"/>
          <w:szCs w:val="24"/>
          <w:lang w:eastAsia="ru-RU"/>
        </w:rPr>
      </w:pPr>
      <w:r w:rsidRPr="00C00DEC">
        <w:rPr>
          <w:sz w:val="24"/>
          <w:szCs w:val="24"/>
          <w:lang w:eastAsia="ru-RU"/>
        </w:rPr>
        <w:t>1. Некоммерческое партнерство стрелковый клуб «Патриот» (занимается развитием стрельбы из лука и вождение картинга);</w:t>
      </w:r>
    </w:p>
    <w:p w:rsidR="00A5007F" w:rsidRPr="00C00DEC" w:rsidRDefault="00A5007F" w:rsidP="00A5007F">
      <w:pPr>
        <w:jc w:val="both"/>
        <w:rPr>
          <w:sz w:val="24"/>
          <w:szCs w:val="24"/>
          <w:lang w:eastAsia="ru-RU"/>
        </w:rPr>
      </w:pPr>
      <w:r w:rsidRPr="00C00DEC">
        <w:rPr>
          <w:sz w:val="24"/>
          <w:szCs w:val="24"/>
          <w:lang w:eastAsia="ru-RU"/>
        </w:rPr>
        <w:t xml:space="preserve">2. Региональная </w:t>
      </w:r>
      <w:proofErr w:type="spellStart"/>
      <w:r w:rsidRPr="00C00DEC">
        <w:rPr>
          <w:sz w:val="24"/>
          <w:szCs w:val="24"/>
          <w:lang w:eastAsia="ru-RU"/>
        </w:rPr>
        <w:t>физкультурно</w:t>
      </w:r>
      <w:proofErr w:type="spellEnd"/>
      <w:r w:rsidRPr="00C00DEC">
        <w:rPr>
          <w:sz w:val="24"/>
          <w:szCs w:val="24"/>
          <w:lang w:eastAsia="ru-RU"/>
        </w:rPr>
        <w:t xml:space="preserve"> – спортивная общественная организация «Федерация Тхэквондо ИТФ Ханты – Мансийского автономного округа – Югры»;</w:t>
      </w:r>
    </w:p>
    <w:p w:rsidR="00A5007F" w:rsidRPr="00C00DEC" w:rsidRDefault="00A5007F" w:rsidP="00A5007F">
      <w:pPr>
        <w:jc w:val="both"/>
        <w:rPr>
          <w:sz w:val="24"/>
          <w:szCs w:val="24"/>
          <w:lang w:eastAsia="ru-RU"/>
        </w:rPr>
      </w:pPr>
      <w:r w:rsidRPr="00C00DEC">
        <w:rPr>
          <w:sz w:val="24"/>
          <w:szCs w:val="24"/>
          <w:lang w:eastAsia="ru-RU"/>
        </w:rPr>
        <w:t>3. Благотворительный фонд «Югорск без наркотиков» (развитие рукопашного боя);</w:t>
      </w:r>
    </w:p>
    <w:p w:rsidR="00A5007F" w:rsidRPr="00C00DEC" w:rsidRDefault="00A5007F" w:rsidP="00A5007F">
      <w:pPr>
        <w:jc w:val="both"/>
        <w:rPr>
          <w:sz w:val="24"/>
          <w:szCs w:val="24"/>
          <w:lang w:eastAsia="ru-RU"/>
        </w:rPr>
      </w:pPr>
      <w:r w:rsidRPr="00C00DEC">
        <w:rPr>
          <w:sz w:val="24"/>
          <w:szCs w:val="24"/>
          <w:lang w:eastAsia="ru-RU"/>
        </w:rPr>
        <w:t>4. Городское общественное объединение боксеров «Гонг»;</w:t>
      </w:r>
    </w:p>
    <w:p w:rsidR="00A5007F" w:rsidRPr="00C00DEC" w:rsidRDefault="00A5007F" w:rsidP="00A5007F">
      <w:pPr>
        <w:jc w:val="both"/>
        <w:rPr>
          <w:sz w:val="24"/>
          <w:szCs w:val="24"/>
          <w:lang w:eastAsia="ru-RU"/>
        </w:rPr>
      </w:pPr>
      <w:r w:rsidRPr="00C00DEC">
        <w:rPr>
          <w:sz w:val="24"/>
          <w:szCs w:val="24"/>
          <w:lang w:eastAsia="ru-RU"/>
        </w:rPr>
        <w:t>5. Автономная некоммерческая организация дополнительного образования и спорта «Спортивно-технический клуб «Адреналин» (занимается развитием технических видов спорта – картинг, велокросс);</w:t>
      </w:r>
    </w:p>
    <w:p w:rsidR="00A5007F" w:rsidRPr="00C00DEC" w:rsidRDefault="00A5007F" w:rsidP="00A5007F">
      <w:pPr>
        <w:jc w:val="both"/>
        <w:rPr>
          <w:sz w:val="24"/>
          <w:szCs w:val="24"/>
          <w:lang w:eastAsia="ru-RU"/>
        </w:rPr>
      </w:pPr>
      <w:r w:rsidRPr="00C00DEC">
        <w:rPr>
          <w:sz w:val="24"/>
          <w:szCs w:val="24"/>
          <w:lang w:eastAsia="ru-RU"/>
        </w:rPr>
        <w:t>6. Военно - патриотический клуб «</w:t>
      </w:r>
      <w:proofErr w:type="spellStart"/>
      <w:r w:rsidRPr="00C00DEC">
        <w:rPr>
          <w:sz w:val="24"/>
          <w:szCs w:val="24"/>
          <w:lang w:eastAsia="ru-RU"/>
        </w:rPr>
        <w:t>Варягъ</w:t>
      </w:r>
      <w:proofErr w:type="spellEnd"/>
      <w:r w:rsidRPr="00C00DEC">
        <w:rPr>
          <w:sz w:val="24"/>
          <w:szCs w:val="24"/>
          <w:lang w:eastAsia="ru-RU"/>
        </w:rPr>
        <w:t>» (проведение семейных занятий по самообороне без оружия);</w:t>
      </w:r>
    </w:p>
    <w:p w:rsidR="00A5007F" w:rsidRPr="00C00DEC" w:rsidRDefault="00A5007F" w:rsidP="00A5007F">
      <w:pPr>
        <w:jc w:val="both"/>
        <w:rPr>
          <w:sz w:val="24"/>
          <w:szCs w:val="24"/>
          <w:lang w:eastAsia="ru-RU"/>
        </w:rPr>
      </w:pPr>
      <w:r w:rsidRPr="00C00DEC">
        <w:rPr>
          <w:sz w:val="24"/>
          <w:szCs w:val="24"/>
          <w:lang w:eastAsia="ru-RU"/>
        </w:rPr>
        <w:t>7. Автономная некоммерческая организация дополнительного образования «Олимп» (развитие дзюдо);</w:t>
      </w:r>
    </w:p>
    <w:p w:rsidR="00A5007F" w:rsidRPr="00C00DEC" w:rsidRDefault="00A5007F" w:rsidP="00A5007F">
      <w:pPr>
        <w:jc w:val="both"/>
        <w:rPr>
          <w:sz w:val="24"/>
          <w:szCs w:val="24"/>
          <w:lang w:eastAsia="ru-RU"/>
        </w:rPr>
      </w:pPr>
      <w:r w:rsidRPr="00C00DEC">
        <w:rPr>
          <w:sz w:val="24"/>
          <w:szCs w:val="24"/>
          <w:lang w:eastAsia="ru-RU"/>
        </w:rPr>
        <w:t>8. Местная общественная организация «Федерация художественной гимнастики»;</w:t>
      </w:r>
    </w:p>
    <w:p w:rsidR="00A5007F" w:rsidRPr="00C00DEC" w:rsidRDefault="00A5007F" w:rsidP="00A5007F">
      <w:pPr>
        <w:jc w:val="both"/>
        <w:rPr>
          <w:rFonts w:eastAsia="Calibri"/>
          <w:sz w:val="24"/>
          <w:szCs w:val="24"/>
        </w:rPr>
      </w:pPr>
      <w:r w:rsidRPr="00C00DEC">
        <w:rPr>
          <w:sz w:val="24"/>
          <w:szCs w:val="24"/>
          <w:lang w:eastAsia="ru-RU"/>
        </w:rPr>
        <w:t>9.</w:t>
      </w:r>
      <w:r w:rsidRPr="00C00DEC">
        <w:rPr>
          <w:rFonts w:eastAsia="Calibri"/>
          <w:sz w:val="24"/>
          <w:szCs w:val="24"/>
        </w:rPr>
        <w:t xml:space="preserve"> Автономная некоммерческая организация «Спортивно-технический центр»;</w:t>
      </w:r>
    </w:p>
    <w:p w:rsidR="00A5007F" w:rsidRPr="00C00DEC" w:rsidRDefault="00A5007F" w:rsidP="00A5007F">
      <w:pPr>
        <w:jc w:val="both"/>
        <w:rPr>
          <w:rFonts w:eastAsia="Calibri"/>
          <w:sz w:val="24"/>
          <w:szCs w:val="24"/>
        </w:rPr>
      </w:pPr>
      <w:r w:rsidRPr="00C00DEC">
        <w:rPr>
          <w:rFonts w:eastAsia="Calibri"/>
          <w:sz w:val="24"/>
          <w:szCs w:val="24"/>
        </w:rPr>
        <w:t>10.</w:t>
      </w:r>
      <w:r w:rsidRPr="00C00DEC">
        <w:rPr>
          <w:sz w:val="24"/>
          <w:szCs w:val="24"/>
        </w:rPr>
        <w:t xml:space="preserve"> </w:t>
      </w:r>
      <w:r w:rsidRPr="00C00DEC">
        <w:rPr>
          <w:rFonts w:eastAsia="Calibri"/>
          <w:sz w:val="24"/>
          <w:szCs w:val="24"/>
        </w:rPr>
        <w:t>Некоммерческое партнерство «Мини-футбольный клуб «Газпром-Югра»;</w:t>
      </w:r>
    </w:p>
    <w:p w:rsidR="00A5007F" w:rsidRPr="00C00DEC" w:rsidRDefault="00A5007F" w:rsidP="00A5007F">
      <w:pPr>
        <w:jc w:val="both"/>
        <w:rPr>
          <w:sz w:val="24"/>
          <w:szCs w:val="24"/>
          <w:lang w:eastAsia="ru-RU"/>
        </w:rPr>
      </w:pPr>
      <w:r w:rsidRPr="00C00DEC">
        <w:rPr>
          <w:rFonts w:eastAsia="Calibri"/>
          <w:sz w:val="24"/>
          <w:szCs w:val="24"/>
        </w:rPr>
        <w:t>11.</w:t>
      </w:r>
      <w:r w:rsidRPr="00C00DEC">
        <w:rPr>
          <w:sz w:val="24"/>
          <w:szCs w:val="24"/>
          <w:lang w:eastAsia="ru-RU"/>
        </w:rPr>
        <w:t xml:space="preserve"> Городская общественная организация «Федерация футбола города Югорска»;</w:t>
      </w:r>
    </w:p>
    <w:p w:rsidR="00A5007F" w:rsidRPr="00C00DEC" w:rsidRDefault="00A5007F" w:rsidP="00A5007F">
      <w:pPr>
        <w:jc w:val="both"/>
        <w:rPr>
          <w:sz w:val="24"/>
          <w:szCs w:val="24"/>
          <w:lang w:eastAsia="ru-RU"/>
        </w:rPr>
      </w:pPr>
      <w:r w:rsidRPr="00C00DEC">
        <w:rPr>
          <w:sz w:val="24"/>
          <w:szCs w:val="24"/>
          <w:lang w:eastAsia="ru-RU"/>
        </w:rPr>
        <w:t>12. Региональное общественное движение «Планета Спорт» ХМАО-Югры;</w:t>
      </w:r>
    </w:p>
    <w:p w:rsidR="00A5007F" w:rsidRPr="00C00DEC" w:rsidRDefault="00A5007F" w:rsidP="00A5007F">
      <w:pPr>
        <w:jc w:val="both"/>
        <w:rPr>
          <w:sz w:val="24"/>
          <w:szCs w:val="24"/>
          <w:lang w:eastAsia="ru-RU"/>
        </w:rPr>
      </w:pPr>
      <w:r w:rsidRPr="00C00DEC">
        <w:rPr>
          <w:sz w:val="24"/>
          <w:szCs w:val="24"/>
          <w:lang w:eastAsia="ru-RU"/>
        </w:rPr>
        <w:t>13. Городская молодежная общественная организация «Федерация спортивного туризма»</w:t>
      </w:r>
    </w:p>
    <w:p w:rsidR="00A5007F" w:rsidRPr="00C00DEC" w:rsidRDefault="00A5007F" w:rsidP="00A5007F">
      <w:pPr>
        <w:jc w:val="both"/>
        <w:rPr>
          <w:sz w:val="24"/>
          <w:szCs w:val="24"/>
          <w:lang w:eastAsia="ru-RU"/>
        </w:rPr>
      </w:pPr>
      <w:r w:rsidRPr="00C00DEC">
        <w:rPr>
          <w:sz w:val="24"/>
          <w:szCs w:val="24"/>
          <w:lang w:eastAsia="ru-RU"/>
        </w:rPr>
        <w:t>14. Региональная общественная организация Ханты-Мансийского автономного округа-Югры «Мотоклуб «Комсомольцы»</w:t>
      </w:r>
    </w:p>
    <w:p w:rsidR="00A5007F" w:rsidRPr="00C00DEC" w:rsidRDefault="00A5007F" w:rsidP="00A5007F">
      <w:pPr>
        <w:jc w:val="both"/>
        <w:rPr>
          <w:sz w:val="24"/>
          <w:szCs w:val="24"/>
          <w:lang w:eastAsia="ru-RU"/>
        </w:rPr>
      </w:pPr>
      <w:r w:rsidRPr="00C00DEC">
        <w:rPr>
          <w:sz w:val="24"/>
          <w:szCs w:val="24"/>
          <w:lang w:eastAsia="ru-RU"/>
        </w:rPr>
        <w:t xml:space="preserve">15. Региональная спортивная общественная организация «Федерация </w:t>
      </w:r>
      <w:proofErr w:type="spellStart"/>
      <w:r w:rsidRPr="00C00DEC">
        <w:rPr>
          <w:sz w:val="24"/>
          <w:szCs w:val="24"/>
          <w:lang w:eastAsia="ru-RU"/>
        </w:rPr>
        <w:t>страйкбола</w:t>
      </w:r>
      <w:proofErr w:type="spellEnd"/>
      <w:r w:rsidRPr="00C00DEC">
        <w:rPr>
          <w:sz w:val="24"/>
          <w:szCs w:val="24"/>
          <w:lang w:eastAsia="ru-RU"/>
        </w:rPr>
        <w:t>» Ханты-Мансийского автономного округа-Югры</w:t>
      </w:r>
    </w:p>
    <w:p w:rsidR="00A5007F" w:rsidRPr="00C00DEC" w:rsidRDefault="00A5007F" w:rsidP="00A5007F">
      <w:pPr>
        <w:jc w:val="both"/>
        <w:rPr>
          <w:rFonts w:eastAsia="Calibri"/>
          <w:sz w:val="24"/>
          <w:szCs w:val="24"/>
        </w:rPr>
      </w:pPr>
      <w:r w:rsidRPr="00C00DEC">
        <w:rPr>
          <w:sz w:val="24"/>
          <w:szCs w:val="24"/>
          <w:lang w:eastAsia="ru-RU"/>
        </w:rPr>
        <w:t>16.</w:t>
      </w:r>
      <w:r w:rsidRPr="00C00DEC">
        <w:rPr>
          <w:rFonts w:eastAsia="Calibri"/>
          <w:sz w:val="24"/>
          <w:szCs w:val="24"/>
        </w:rPr>
        <w:t xml:space="preserve"> Региональная </w:t>
      </w:r>
      <w:proofErr w:type="spellStart"/>
      <w:r w:rsidRPr="00C00DEC">
        <w:rPr>
          <w:rFonts w:eastAsia="Calibri"/>
          <w:sz w:val="24"/>
          <w:szCs w:val="24"/>
        </w:rPr>
        <w:t>физкультурно</w:t>
      </w:r>
      <w:proofErr w:type="spellEnd"/>
      <w:r w:rsidRPr="00C00DEC">
        <w:rPr>
          <w:rFonts w:eastAsia="Calibri"/>
          <w:sz w:val="24"/>
          <w:szCs w:val="24"/>
        </w:rPr>
        <w:t xml:space="preserve"> – спортивная общественная организация «Федерация Тхэквондо ИТФ Ханты – Мансийского автономного округа – Югры».</w:t>
      </w:r>
    </w:p>
    <w:p w:rsidR="00A5007F" w:rsidRPr="00C00DEC" w:rsidRDefault="00A5007F" w:rsidP="00A5007F">
      <w:pPr>
        <w:pStyle w:val="a3"/>
        <w:ind w:firstLine="567"/>
        <w:jc w:val="both"/>
        <w:rPr>
          <w:rFonts w:ascii="Times New Roman" w:eastAsia="Arial" w:hAnsi="Times New Roman" w:cs="Times New Roman"/>
          <w:kern w:val="2"/>
          <w:sz w:val="24"/>
          <w:szCs w:val="24"/>
        </w:rPr>
      </w:pPr>
      <w:r w:rsidRPr="00C00DEC">
        <w:rPr>
          <w:rFonts w:ascii="Times New Roman" w:eastAsia="Arial" w:hAnsi="Times New Roman" w:cs="Times New Roman"/>
          <w:kern w:val="2"/>
          <w:sz w:val="24"/>
          <w:szCs w:val="24"/>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A5007F" w:rsidRPr="00C00DEC" w:rsidRDefault="00A5007F" w:rsidP="00A5007F">
      <w:pPr>
        <w:widowControl w:val="0"/>
        <w:ind w:firstLine="567"/>
        <w:jc w:val="both"/>
        <w:rPr>
          <w:rFonts w:eastAsia="Arial"/>
          <w:kern w:val="2"/>
          <w:sz w:val="24"/>
          <w:szCs w:val="24"/>
        </w:rPr>
      </w:pPr>
      <w:r w:rsidRPr="00C00DEC">
        <w:rPr>
          <w:rFonts w:eastAsia="Arial"/>
          <w:kern w:val="2"/>
          <w:sz w:val="24"/>
          <w:szCs w:val="24"/>
        </w:rPr>
        <w:t xml:space="preserve">Количество спортивных сооружений в 2019 году увеличилось до 105 (в 2016 году – 88), на базе которых развивается 40 видов спорта.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968"/>
        <w:gridCol w:w="1054"/>
        <w:gridCol w:w="954"/>
        <w:gridCol w:w="993"/>
        <w:gridCol w:w="992"/>
      </w:tblGrid>
      <w:tr w:rsidR="00A5007F" w:rsidRPr="00C00DEC" w:rsidTr="00C4389F">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Наименование показателей</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A5007F" w:rsidRPr="00C00DEC" w:rsidRDefault="00A5007F" w:rsidP="00C4389F">
            <w:pPr>
              <w:jc w:val="center"/>
              <w:rPr>
                <w:b/>
                <w:sz w:val="24"/>
                <w:szCs w:val="24"/>
              </w:rPr>
            </w:pPr>
            <w:r w:rsidRPr="00C00DEC">
              <w:rPr>
                <w:b/>
                <w:sz w:val="24"/>
                <w:szCs w:val="24"/>
              </w:rPr>
              <w:t>2015 год</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2016 год</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2017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2019 год</w:t>
            </w:r>
          </w:p>
        </w:tc>
      </w:tr>
      <w:tr w:rsidR="00A5007F" w:rsidRPr="00C00DEC" w:rsidTr="00C4389F">
        <w:tc>
          <w:tcPr>
            <w:tcW w:w="4537" w:type="dxa"/>
            <w:tcBorders>
              <w:top w:val="single" w:sz="4" w:space="0" w:color="000000"/>
              <w:left w:val="single" w:sz="4" w:space="0" w:color="000000"/>
              <w:bottom w:val="single" w:sz="4" w:space="0" w:color="000000"/>
              <w:right w:val="single" w:sz="4" w:space="0" w:color="000000"/>
            </w:tcBorders>
            <w:shd w:val="clear" w:color="auto" w:fill="auto"/>
            <w:hideMark/>
          </w:tcPr>
          <w:p w:rsidR="00A5007F" w:rsidRPr="00C00DEC" w:rsidRDefault="00A5007F" w:rsidP="00C4389F">
            <w:pPr>
              <w:jc w:val="both"/>
              <w:rPr>
                <w:sz w:val="24"/>
                <w:szCs w:val="24"/>
              </w:rPr>
            </w:pPr>
            <w:r w:rsidRPr="00C00DEC">
              <w:rPr>
                <w:sz w:val="24"/>
                <w:szCs w:val="24"/>
              </w:rPr>
              <w:t>Количество спортивных сооружений</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A5007F" w:rsidRPr="00C00DEC" w:rsidRDefault="00A5007F" w:rsidP="00C4389F">
            <w:pPr>
              <w:jc w:val="center"/>
              <w:rPr>
                <w:sz w:val="24"/>
                <w:szCs w:val="24"/>
              </w:rPr>
            </w:pPr>
            <w:r w:rsidRPr="00C00DEC">
              <w:rPr>
                <w:sz w:val="24"/>
                <w:szCs w:val="24"/>
              </w:rPr>
              <w:t>82</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84</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88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105</w:t>
            </w:r>
          </w:p>
        </w:tc>
      </w:tr>
      <w:tr w:rsidR="00A5007F" w:rsidRPr="00C00DEC" w:rsidTr="00C4389F">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 xml:space="preserve">Доля обеспеченности единовременной пропускной способности спортивных </w:t>
            </w:r>
            <w:r w:rsidRPr="00C00DEC">
              <w:rPr>
                <w:sz w:val="24"/>
                <w:szCs w:val="24"/>
              </w:rPr>
              <w:lastRenderedPageBreak/>
              <w:t>сооружений</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lastRenderedPageBreak/>
              <w:t>33,7</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62,5</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63,63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63,96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 xml:space="preserve">69,6 </w:t>
            </w:r>
          </w:p>
        </w:tc>
      </w:tr>
      <w:tr w:rsidR="00A5007F" w:rsidRPr="00C00DEC" w:rsidTr="00C4389F">
        <w:tc>
          <w:tcPr>
            <w:tcW w:w="4537" w:type="dxa"/>
            <w:tcBorders>
              <w:top w:val="single" w:sz="4" w:space="0" w:color="000000"/>
              <w:left w:val="single" w:sz="4" w:space="0" w:color="000000"/>
              <w:bottom w:val="single" w:sz="4" w:space="0" w:color="000000"/>
              <w:right w:val="single" w:sz="4" w:space="0" w:color="000000"/>
            </w:tcBorders>
            <w:shd w:val="clear" w:color="auto" w:fill="auto"/>
            <w:hideMark/>
          </w:tcPr>
          <w:p w:rsidR="00A5007F" w:rsidRPr="00C00DEC" w:rsidRDefault="00A5007F" w:rsidP="00C4389F">
            <w:pPr>
              <w:jc w:val="both"/>
              <w:rPr>
                <w:sz w:val="24"/>
                <w:szCs w:val="24"/>
              </w:rPr>
            </w:pPr>
            <w:r w:rsidRPr="00C00DEC">
              <w:rPr>
                <w:sz w:val="24"/>
                <w:szCs w:val="24"/>
              </w:rPr>
              <w:lastRenderedPageBreak/>
              <w:t>Количество систематически занимающихся физической культурой и спортом, человек</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5007F" w:rsidRPr="00C00DEC" w:rsidRDefault="00A5007F" w:rsidP="00C4389F">
            <w:pPr>
              <w:jc w:val="center"/>
              <w:rPr>
                <w:sz w:val="24"/>
                <w:szCs w:val="24"/>
              </w:rPr>
            </w:pPr>
          </w:p>
          <w:p w:rsidR="00A5007F" w:rsidRPr="00C00DEC" w:rsidRDefault="00A5007F" w:rsidP="00C4389F">
            <w:pPr>
              <w:jc w:val="center"/>
              <w:rPr>
                <w:sz w:val="24"/>
                <w:szCs w:val="24"/>
              </w:rPr>
            </w:pPr>
            <w:r w:rsidRPr="00C00DEC">
              <w:rPr>
                <w:sz w:val="24"/>
                <w:szCs w:val="24"/>
              </w:rPr>
              <w:t>11320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14777</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15136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16176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sz w:val="24"/>
                <w:szCs w:val="24"/>
              </w:rPr>
            </w:pPr>
            <w:r w:rsidRPr="00C00DEC">
              <w:rPr>
                <w:sz w:val="24"/>
                <w:szCs w:val="24"/>
              </w:rPr>
              <w:t>17526</w:t>
            </w:r>
          </w:p>
        </w:tc>
      </w:tr>
    </w:tbl>
    <w:p w:rsidR="00A5007F" w:rsidRPr="00C00DEC" w:rsidRDefault="00A5007F" w:rsidP="00A5007F">
      <w:pPr>
        <w:widowControl w:val="0"/>
        <w:ind w:firstLine="567"/>
        <w:jc w:val="both"/>
        <w:rPr>
          <w:rFonts w:eastAsia="Arial"/>
          <w:sz w:val="24"/>
          <w:szCs w:val="24"/>
        </w:rPr>
      </w:pPr>
      <w:r w:rsidRPr="00C00DEC">
        <w:rPr>
          <w:rFonts w:eastAsia="Arial"/>
          <w:kern w:val="2"/>
          <w:sz w:val="24"/>
          <w:szCs w:val="24"/>
        </w:rPr>
        <w:t xml:space="preserve">Количество систематически занимающихся физической культурой и спортом увеличилось с 16176 до 17526 человек и составляет 48% от общей численности населения муниципального образования, в том числе на базе муниципальных учреждений занимается 8206 человек. </w:t>
      </w:r>
      <w:r w:rsidRPr="00C00DEC">
        <w:rPr>
          <w:rFonts w:eastAsia="Arial"/>
          <w:sz w:val="24"/>
          <w:szCs w:val="24"/>
        </w:rPr>
        <w:t xml:space="preserve">Физкультурными кадрами укомплектованы все образовательные учреждения. </w:t>
      </w:r>
    </w:p>
    <w:p w:rsidR="00A5007F" w:rsidRPr="00C00DEC" w:rsidRDefault="00A5007F" w:rsidP="00A5007F">
      <w:pPr>
        <w:widowControl w:val="0"/>
        <w:ind w:firstLine="567"/>
        <w:jc w:val="both"/>
        <w:rPr>
          <w:rFonts w:eastAsia="Arial"/>
          <w:kern w:val="2"/>
          <w:sz w:val="24"/>
          <w:szCs w:val="24"/>
        </w:rPr>
      </w:pPr>
      <w:r w:rsidRPr="00C00DEC">
        <w:rPr>
          <w:rFonts w:eastAsia="Arial"/>
          <w:kern w:val="2"/>
          <w:sz w:val="24"/>
          <w:szCs w:val="24"/>
        </w:rPr>
        <w:t xml:space="preserve">Согласно санитарно-гигиеническим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69,6% от </w:t>
      </w:r>
      <w:proofErr w:type="gramStart"/>
      <w:r w:rsidRPr="00C00DEC">
        <w:rPr>
          <w:rFonts w:eastAsia="Arial"/>
          <w:kern w:val="2"/>
          <w:sz w:val="24"/>
          <w:szCs w:val="24"/>
        </w:rPr>
        <w:t>норматива</w:t>
      </w:r>
      <w:proofErr w:type="gramEnd"/>
      <w:r w:rsidRPr="00C00DEC">
        <w:rPr>
          <w:rFonts w:eastAsia="Arial"/>
          <w:kern w:val="2"/>
          <w:sz w:val="24"/>
          <w:szCs w:val="24"/>
        </w:rPr>
        <w:t xml:space="preserve"> установленного в Российской Федерации, единовременно могут заниматься 3144 человека.</w:t>
      </w:r>
    </w:p>
    <w:p w:rsidR="00A5007F" w:rsidRPr="00C00DEC" w:rsidRDefault="00A5007F" w:rsidP="00A5007F">
      <w:pPr>
        <w:widowControl w:val="0"/>
        <w:ind w:firstLine="709"/>
        <w:jc w:val="both"/>
        <w:rPr>
          <w:rFonts w:eastAsia="Arial"/>
          <w:sz w:val="24"/>
          <w:szCs w:val="24"/>
        </w:rPr>
      </w:pPr>
      <w:r w:rsidRPr="00C00DEC">
        <w:rPr>
          <w:rFonts w:eastAsia="Arial"/>
          <w:sz w:val="24"/>
          <w:szCs w:val="24"/>
        </w:rPr>
        <w:t xml:space="preserve"> </w:t>
      </w:r>
      <w:proofErr w:type="gramStart"/>
      <w:r w:rsidRPr="00C00DEC">
        <w:rPr>
          <w:rFonts w:eastAsia="Arial"/>
          <w:sz w:val="24"/>
          <w:szCs w:val="24"/>
        </w:rPr>
        <w:t xml:space="preserve">В течение 2019 года организовано и проведено 221 спортивно-массовое мероприятие различной направленности (за 2018 года - 224 мероприятия), в которых приняло участие 16 928 человек (за 2018 года -14 629человека), так же Культурно-спортивным комплексом «НОРД» ООО «Газпром трансгаз Югорск» проведено более 200 спортивно-массовых мероприятий среди работников филиалов с охватом более 10 000 человек. </w:t>
      </w:r>
      <w:proofErr w:type="gramEnd"/>
    </w:p>
    <w:p w:rsidR="00A5007F" w:rsidRPr="00C00DEC" w:rsidRDefault="00A5007F" w:rsidP="00A5007F">
      <w:pPr>
        <w:widowControl w:val="0"/>
        <w:ind w:firstLine="709"/>
        <w:jc w:val="both"/>
        <w:rPr>
          <w:rFonts w:eastAsia="Arial"/>
          <w:sz w:val="24"/>
          <w:szCs w:val="24"/>
        </w:rPr>
      </w:pPr>
      <w:r w:rsidRPr="00C00DEC">
        <w:rPr>
          <w:rFonts w:eastAsia="Arial"/>
          <w:sz w:val="24"/>
          <w:szCs w:val="24"/>
        </w:rPr>
        <w:t xml:space="preserve">Из общего количества мероприятий можно отметить наиболее значимые: </w:t>
      </w:r>
    </w:p>
    <w:p w:rsidR="00A5007F" w:rsidRPr="00C00DEC" w:rsidRDefault="00A5007F" w:rsidP="00A5007F">
      <w:pPr>
        <w:widowControl w:val="0"/>
        <w:jc w:val="both"/>
        <w:rPr>
          <w:rFonts w:eastAsia="Arial"/>
          <w:sz w:val="24"/>
          <w:szCs w:val="24"/>
        </w:rPr>
      </w:pPr>
      <w:r w:rsidRPr="00C00DEC">
        <w:rPr>
          <w:rFonts w:eastAsia="Arial"/>
          <w:sz w:val="24"/>
          <w:szCs w:val="24"/>
        </w:rPr>
        <w:t>- финал зонального Первенства России по мини-футболу;</w:t>
      </w:r>
    </w:p>
    <w:p w:rsidR="00A5007F" w:rsidRPr="00C00DEC" w:rsidRDefault="00A5007F" w:rsidP="00A5007F">
      <w:pPr>
        <w:widowControl w:val="0"/>
        <w:autoSpaceDE w:val="0"/>
        <w:jc w:val="both"/>
        <w:rPr>
          <w:sz w:val="24"/>
          <w:szCs w:val="24"/>
        </w:rPr>
      </w:pPr>
      <w:r w:rsidRPr="00C00DEC">
        <w:rPr>
          <w:sz w:val="24"/>
          <w:szCs w:val="24"/>
        </w:rPr>
        <w:t>- массовая лыжная гонка «Лыжня России 2019»;</w:t>
      </w:r>
    </w:p>
    <w:p w:rsidR="00A5007F" w:rsidRPr="00C00DEC" w:rsidRDefault="00A5007F" w:rsidP="00A5007F">
      <w:pPr>
        <w:widowControl w:val="0"/>
        <w:autoSpaceDE w:val="0"/>
        <w:jc w:val="both"/>
        <w:rPr>
          <w:bCs/>
          <w:sz w:val="24"/>
          <w:szCs w:val="24"/>
        </w:rPr>
      </w:pPr>
      <w:r w:rsidRPr="00C00DEC">
        <w:rPr>
          <w:sz w:val="24"/>
          <w:szCs w:val="24"/>
        </w:rPr>
        <w:t xml:space="preserve">- </w:t>
      </w:r>
      <w:r w:rsidRPr="00C00DEC">
        <w:rPr>
          <w:bCs/>
          <w:sz w:val="24"/>
          <w:szCs w:val="24"/>
        </w:rPr>
        <w:t>Открытый кубок Ханты-Мансийского автономного округа - Югры по автогонкам на льду;</w:t>
      </w:r>
    </w:p>
    <w:p w:rsidR="00A5007F" w:rsidRPr="00C00DEC" w:rsidRDefault="00A5007F" w:rsidP="00A5007F">
      <w:pPr>
        <w:widowControl w:val="0"/>
        <w:autoSpaceDE w:val="0"/>
        <w:jc w:val="both"/>
        <w:rPr>
          <w:bCs/>
          <w:sz w:val="24"/>
          <w:szCs w:val="24"/>
        </w:rPr>
      </w:pPr>
      <w:r w:rsidRPr="00C00DEC">
        <w:rPr>
          <w:bCs/>
          <w:sz w:val="24"/>
          <w:szCs w:val="24"/>
        </w:rPr>
        <w:t>- Чемпионат Ханты-Мансийского автономного округа - Югры по баскетболу;</w:t>
      </w:r>
    </w:p>
    <w:p w:rsidR="00A5007F" w:rsidRPr="00C00DEC" w:rsidRDefault="00A5007F" w:rsidP="00A5007F">
      <w:pPr>
        <w:widowControl w:val="0"/>
        <w:autoSpaceDE w:val="0"/>
        <w:jc w:val="both"/>
        <w:rPr>
          <w:bCs/>
          <w:sz w:val="24"/>
          <w:szCs w:val="24"/>
        </w:rPr>
      </w:pPr>
      <w:r w:rsidRPr="00C00DEC">
        <w:rPr>
          <w:bCs/>
          <w:sz w:val="24"/>
          <w:szCs w:val="24"/>
        </w:rPr>
        <w:t xml:space="preserve">- Открытое Первенство города Югорска по </w:t>
      </w:r>
      <w:proofErr w:type="spellStart"/>
      <w:r w:rsidRPr="00C00DEC">
        <w:rPr>
          <w:bCs/>
          <w:sz w:val="24"/>
          <w:szCs w:val="24"/>
        </w:rPr>
        <w:t>тхэквандо</w:t>
      </w:r>
      <w:proofErr w:type="spellEnd"/>
      <w:r w:rsidRPr="00C00DEC">
        <w:rPr>
          <w:bCs/>
          <w:sz w:val="24"/>
          <w:szCs w:val="24"/>
        </w:rPr>
        <w:t>;</w:t>
      </w:r>
    </w:p>
    <w:p w:rsidR="00A5007F" w:rsidRPr="00C00DEC" w:rsidRDefault="00A5007F" w:rsidP="00A5007F">
      <w:pPr>
        <w:widowControl w:val="0"/>
        <w:jc w:val="both"/>
        <w:rPr>
          <w:rFonts w:eastAsia="Arial"/>
          <w:sz w:val="24"/>
          <w:szCs w:val="24"/>
          <w:lang w:eastAsia="ru-RU"/>
        </w:rPr>
      </w:pPr>
      <w:r w:rsidRPr="00C00DEC">
        <w:rPr>
          <w:rFonts w:eastAsia="Arial"/>
          <w:sz w:val="24"/>
          <w:szCs w:val="24"/>
        </w:rPr>
        <w:t xml:space="preserve">- </w:t>
      </w:r>
      <w:r w:rsidRPr="00C00DEC">
        <w:rPr>
          <w:rFonts w:eastAsia="Arial"/>
          <w:sz w:val="24"/>
          <w:szCs w:val="24"/>
          <w:lang w:eastAsia="ru-RU"/>
        </w:rPr>
        <w:t>Губернаторские состязания;</w:t>
      </w:r>
    </w:p>
    <w:p w:rsidR="00A5007F" w:rsidRPr="00C00DEC" w:rsidRDefault="00A5007F" w:rsidP="00A5007F">
      <w:pPr>
        <w:widowControl w:val="0"/>
        <w:jc w:val="both"/>
        <w:rPr>
          <w:rFonts w:eastAsia="Arial"/>
          <w:sz w:val="24"/>
          <w:szCs w:val="24"/>
          <w:lang w:eastAsia="ru-RU"/>
        </w:rPr>
      </w:pPr>
      <w:r w:rsidRPr="00C00DEC">
        <w:rPr>
          <w:rFonts w:eastAsia="Arial"/>
          <w:sz w:val="24"/>
          <w:szCs w:val="24"/>
          <w:lang w:eastAsia="ru-RU"/>
        </w:rPr>
        <w:t>- Открытый фестиваль по оздоровительной аэробике «Весна молодая»;</w:t>
      </w:r>
    </w:p>
    <w:p w:rsidR="00A5007F" w:rsidRPr="00C00DEC" w:rsidRDefault="00A5007F" w:rsidP="00A5007F">
      <w:pPr>
        <w:widowControl w:val="0"/>
        <w:jc w:val="both"/>
        <w:rPr>
          <w:rFonts w:eastAsia="Arial"/>
          <w:sz w:val="24"/>
          <w:szCs w:val="24"/>
          <w:lang w:eastAsia="ru-RU"/>
        </w:rPr>
      </w:pPr>
      <w:r w:rsidRPr="00C00DEC">
        <w:rPr>
          <w:rFonts w:eastAsia="Arial"/>
          <w:sz w:val="24"/>
          <w:szCs w:val="24"/>
          <w:lang w:eastAsia="ru-RU"/>
        </w:rPr>
        <w:t>- Спортивная акция по гиревому спорту, посвященная Дню Победы в ВОВ;</w:t>
      </w:r>
    </w:p>
    <w:p w:rsidR="00A5007F" w:rsidRPr="00C00DEC" w:rsidRDefault="00A5007F" w:rsidP="00A5007F">
      <w:pPr>
        <w:widowControl w:val="0"/>
        <w:tabs>
          <w:tab w:val="left" w:pos="851"/>
        </w:tabs>
        <w:jc w:val="both"/>
        <w:rPr>
          <w:rFonts w:eastAsia="Arial"/>
          <w:sz w:val="24"/>
          <w:szCs w:val="24"/>
          <w:lang w:eastAsia="ru-RU"/>
        </w:rPr>
      </w:pPr>
      <w:r w:rsidRPr="00C00DEC">
        <w:rPr>
          <w:rFonts w:eastAsia="Arial"/>
          <w:sz w:val="24"/>
          <w:szCs w:val="24"/>
          <w:lang w:eastAsia="ru-RU"/>
        </w:rPr>
        <w:t xml:space="preserve">-Всероссийские спортивные соревнования школьников Ханты-Мансийского автономного округа </w:t>
      </w:r>
      <w:proofErr w:type="gramStart"/>
      <w:r w:rsidRPr="00C00DEC">
        <w:rPr>
          <w:rFonts w:eastAsia="Arial"/>
          <w:sz w:val="24"/>
          <w:szCs w:val="24"/>
          <w:lang w:eastAsia="ru-RU"/>
        </w:rPr>
        <w:t>-Ю</w:t>
      </w:r>
      <w:proofErr w:type="gramEnd"/>
      <w:r w:rsidRPr="00C00DEC">
        <w:rPr>
          <w:rFonts w:eastAsia="Arial"/>
          <w:sz w:val="24"/>
          <w:szCs w:val="24"/>
          <w:lang w:eastAsia="ru-RU"/>
        </w:rPr>
        <w:t>гры «Президентские состязания»;</w:t>
      </w:r>
    </w:p>
    <w:p w:rsidR="00A5007F" w:rsidRPr="00C00DEC" w:rsidRDefault="00A5007F" w:rsidP="00A5007F">
      <w:pPr>
        <w:widowControl w:val="0"/>
        <w:jc w:val="both"/>
        <w:rPr>
          <w:rFonts w:eastAsia="Arial"/>
          <w:sz w:val="24"/>
          <w:szCs w:val="24"/>
          <w:lang w:eastAsia="ru-RU"/>
        </w:rPr>
      </w:pPr>
      <w:r w:rsidRPr="00C00DEC">
        <w:rPr>
          <w:rFonts w:eastAsia="Arial"/>
          <w:sz w:val="24"/>
          <w:szCs w:val="24"/>
          <w:lang w:eastAsia="ru-RU"/>
        </w:rPr>
        <w:t>- фестиваль детского дворового футбола;</w:t>
      </w:r>
    </w:p>
    <w:p w:rsidR="00A5007F" w:rsidRPr="00C00DEC" w:rsidRDefault="00A5007F" w:rsidP="00A5007F">
      <w:pPr>
        <w:widowControl w:val="0"/>
        <w:jc w:val="both"/>
        <w:rPr>
          <w:rFonts w:eastAsia="Arial"/>
          <w:sz w:val="24"/>
          <w:szCs w:val="24"/>
          <w:lang w:eastAsia="ru-RU"/>
        </w:rPr>
      </w:pPr>
      <w:r w:rsidRPr="00C00DEC">
        <w:rPr>
          <w:rFonts w:eastAsia="Arial"/>
          <w:sz w:val="24"/>
          <w:szCs w:val="24"/>
          <w:lang w:eastAsia="ru-RU"/>
        </w:rPr>
        <w:t xml:space="preserve">- Открытый чемпионат </w:t>
      </w:r>
      <w:proofErr w:type="spellStart"/>
      <w:r w:rsidRPr="00C00DEC">
        <w:rPr>
          <w:rFonts w:eastAsia="Arial"/>
          <w:sz w:val="24"/>
          <w:szCs w:val="24"/>
          <w:lang w:eastAsia="ru-RU"/>
        </w:rPr>
        <w:t>УрФО</w:t>
      </w:r>
      <w:proofErr w:type="spellEnd"/>
      <w:r w:rsidRPr="00C00DEC">
        <w:rPr>
          <w:rFonts w:eastAsia="Arial"/>
          <w:sz w:val="24"/>
          <w:szCs w:val="24"/>
          <w:lang w:eastAsia="ru-RU"/>
        </w:rPr>
        <w:t xml:space="preserve"> по авиамодельному спорту;</w:t>
      </w:r>
    </w:p>
    <w:p w:rsidR="00A5007F" w:rsidRPr="00C00DEC" w:rsidRDefault="00A5007F" w:rsidP="00A5007F">
      <w:pPr>
        <w:widowControl w:val="0"/>
        <w:jc w:val="both"/>
        <w:rPr>
          <w:rFonts w:eastAsia="Arial"/>
          <w:bCs/>
          <w:sz w:val="24"/>
          <w:szCs w:val="24"/>
          <w:lang w:eastAsia="ru-RU"/>
        </w:rPr>
      </w:pPr>
      <w:r w:rsidRPr="00C00DEC">
        <w:rPr>
          <w:rFonts w:eastAsia="Arial"/>
          <w:bCs/>
          <w:sz w:val="24"/>
          <w:szCs w:val="24"/>
          <w:lang w:eastAsia="ru-RU"/>
        </w:rPr>
        <w:t>- Всероссийские соревнования Кубок Севера по теннису среди юношей и девушек;</w:t>
      </w:r>
    </w:p>
    <w:p w:rsidR="00A5007F" w:rsidRPr="00C00DEC" w:rsidRDefault="00A5007F" w:rsidP="00A5007F">
      <w:pPr>
        <w:widowControl w:val="0"/>
        <w:jc w:val="both"/>
        <w:rPr>
          <w:rFonts w:eastAsia="Arial"/>
          <w:bCs/>
          <w:sz w:val="24"/>
          <w:szCs w:val="24"/>
          <w:lang w:eastAsia="ru-RU"/>
        </w:rPr>
      </w:pPr>
      <w:r w:rsidRPr="00C00DEC">
        <w:rPr>
          <w:rFonts w:eastAsia="Arial"/>
          <w:bCs/>
          <w:sz w:val="24"/>
          <w:szCs w:val="24"/>
          <w:lang w:eastAsia="ru-RU"/>
        </w:rPr>
        <w:t>- Фестиваль спорта «Дети Югры» среди детей с ограниченными возможностями и многие другие;</w:t>
      </w:r>
    </w:p>
    <w:p w:rsidR="00A5007F" w:rsidRPr="00C00DEC" w:rsidRDefault="00A5007F" w:rsidP="00A5007F">
      <w:pPr>
        <w:widowControl w:val="0"/>
        <w:jc w:val="both"/>
        <w:rPr>
          <w:rFonts w:eastAsia="Arial"/>
          <w:bCs/>
          <w:sz w:val="24"/>
          <w:szCs w:val="24"/>
          <w:lang w:eastAsia="ru-RU"/>
        </w:rPr>
      </w:pPr>
      <w:r w:rsidRPr="00C00DEC">
        <w:rPr>
          <w:rFonts w:eastAsia="Arial"/>
          <w:bCs/>
          <w:sz w:val="24"/>
          <w:szCs w:val="24"/>
          <w:lang w:eastAsia="ru-RU"/>
        </w:rPr>
        <w:t>- Всероссийский день бега «Кросс нации 2019»;</w:t>
      </w:r>
    </w:p>
    <w:p w:rsidR="00A5007F" w:rsidRPr="00C00DEC" w:rsidRDefault="00A5007F" w:rsidP="00A5007F">
      <w:pPr>
        <w:widowControl w:val="0"/>
        <w:jc w:val="both"/>
        <w:rPr>
          <w:rFonts w:eastAsia="Arial"/>
          <w:bCs/>
          <w:sz w:val="24"/>
          <w:szCs w:val="24"/>
          <w:lang w:eastAsia="ru-RU"/>
        </w:rPr>
      </w:pPr>
      <w:r w:rsidRPr="00C00DEC">
        <w:rPr>
          <w:rFonts w:eastAsia="Arial"/>
          <w:bCs/>
          <w:sz w:val="24"/>
          <w:szCs w:val="24"/>
          <w:lang w:eastAsia="ru-RU"/>
        </w:rPr>
        <w:t>- Первенство автономного округа по легкой атлетике;</w:t>
      </w:r>
    </w:p>
    <w:p w:rsidR="00A5007F" w:rsidRPr="00C00DEC" w:rsidRDefault="00A5007F" w:rsidP="00A5007F">
      <w:pPr>
        <w:widowControl w:val="0"/>
        <w:jc w:val="both"/>
        <w:rPr>
          <w:rFonts w:eastAsia="Arial"/>
          <w:sz w:val="24"/>
          <w:szCs w:val="24"/>
        </w:rPr>
      </w:pPr>
      <w:r w:rsidRPr="00C00DEC">
        <w:rPr>
          <w:rFonts w:eastAsia="Arial"/>
          <w:bCs/>
          <w:sz w:val="24"/>
          <w:szCs w:val="24"/>
          <w:lang w:eastAsia="ru-RU"/>
        </w:rPr>
        <w:t>- Кубок России по мотогонкам на льду.</w:t>
      </w:r>
    </w:p>
    <w:p w:rsidR="00A5007F" w:rsidRPr="00C00DEC" w:rsidRDefault="00A5007F" w:rsidP="00A5007F">
      <w:pPr>
        <w:widowControl w:val="0"/>
        <w:tabs>
          <w:tab w:val="left" w:pos="709"/>
        </w:tabs>
        <w:autoSpaceDE w:val="0"/>
        <w:ind w:firstLine="709"/>
        <w:jc w:val="both"/>
        <w:rPr>
          <w:sz w:val="24"/>
          <w:szCs w:val="24"/>
          <w:shd w:val="clear" w:color="auto" w:fill="FFFFFF"/>
        </w:rPr>
      </w:pPr>
      <w:r w:rsidRPr="00C00DEC">
        <w:rPr>
          <w:sz w:val="24"/>
          <w:szCs w:val="24"/>
          <w:shd w:val="clear" w:color="auto" w:fill="FFFFFF"/>
        </w:rPr>
        <w:t xml:space="preserve"> В выездных соревнованиях различного уровня приняли участие 1 920 спортсмена города Югорска, которые завоевали 364 медали, в том числе золотых - 133, серебряных - 115, бронзовых - 116. </w:t>
      </w:r>
    </w:p>
    <w:tbl>
      <w:tblPr>
        <w:tblW w:w="5313" w:type="pct"/>
        <w:tblLayout w:type="fixed"/>
        <w:tblLook w:val="04A0" w:firstRow="1" w:lastRow="0" w:firstColumn="1" w:lastColumn="0" w:noHBand="0" w:noVBand="1"/>
      </w:tblPr>
      <w:tblGrid>
        <w:gridCol w:w="373"/>
        <w:gridCol w:w="1938"/>
        <w:gridCol w:w="775"/>
        <w:gridCol w:w="761"/>
        <w:gridCol w:w="879"/>
        <w:gridCol w:w="1290"/>
        <w:gridCol w:w="456"/>
        <w:gridCol w:w="313"/>
        <w:gridCol w:w="681"/>
        <w:gridCol w:w="718"/>
        <w:gridCol w:w="244"/>
        <w:gridCol w:w="260"/>
        <w:gridCol w:w="260"/>
        <w:gridCol w:w="262"/>
        <w:gridCol w:w="279"/>
        <w:gridCol w:w="57"/>
        <w:gridCol w:w="179"/>
        <w:gridCol w:w="445"/>
      </w:tblGrid>
      <w:tr w:rsidR="00A5007F" w:rsidRPr="00C00DEC" w:rsidTr="00C4389F">
        <w:trPr>
          <w:trHeight w:val="300"/>
        </w:trPr>
        <w:tc>
          <w:tcPr>
            <w:tcW w:w="183" w:type="pct"/>
            <w:tcBorders>
              <w:top w:val="nil"/>
              <w:left w:val="nil"/>
              <w:bottom w:val="nil"/>
              <w:right w:val="nil"/>
            </w:tcBorders>
            <w:shd w:val="clear" w:color="auto" w:fill="auto"/>
            <w:noWrap/>
            <w:vAlign w:val="bottom"/>
            <w:hideMark/>
          </w:tcPr>
          <w:p w:rsidR="00A5007F" w:rsidRPr="00C00DEC" w:rsidRDefault="00A5007F" w:rsidP="00C4389F">
            <w:pPr>
              <w:rPr>
                <w:sz w:val="24"/>
                <w:szCs w:val="24"/>
                <w:lang w:eastAsia="ru-RU"/>
              </w:rPr>
            </w:pPr>
          </w:p>
        </w:tc>
        <w:tc>
          <w:tcPr>
            <w:tcW w:w="953" w:type="pct"/>
            <w:tcBorders>
              <w:top w:val="nil"/>
              <w:left w:val="nil"/>
              <w:bottom w:val="nil"/>
              <w:right w:val="nil"/>
            </w:tcBorders>
            <w:shd w:val="clear" w:color="auto" w:fill="auto"/>
            <w:noWrap/>
            <w:vAlign w:val="bottom"/>
            <w:hideMark/>
          </w:tcPr>
          <w:p w:rsidR="00A5007F" w:rsidRPr="00C00DEC" w:rsidRDefault="00A5007F" w:rsidP="00C4389F">
            <w:pPr>
              <w:rPr>
                <w:sz w:val="24"/>
                <w:szCs w:val="24"/>
                <w:lang w:eastAsia="ru-RU"/>
              </w:rPr>
            </w:pPr>
          </w:p>
        </w:tc>
        <w:tc>
          <w:tcPr>
            <w:tcW w:w="381" w:type="pct"/>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1664" w:type="pct"/>
            <w:gridSpan w:val="4"/>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962" w:type="pct"/>
            <w:gridSpan w:val="4"/>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128" w:type="pct"/>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128" w:type="pct"/>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129" w:type="pct"/>
            <w:tcBorders>
              <w:top w:val="nil"/>
              <w:left w:val="nil"/>
              <w:bottom w:val="nil"/>
              <w:right w:val="nil"/>
            </w:tcBorders>
            <w:shd w:val="clear" w:color="auto" w:fill="auto"/>
            <w:vAlign w:val="bottom"/>
            <w:hideMark/>
          </w:tcPr>
          <w:p w:rsidR="00A5007F" w:rsidRPr="00C00DEC" w:rsidRDefault="00A5007F" w:rsidP="00C4389F">
            <w:pPr>
              <w:rPr>
                <w:sz w:val="24"/>
                <w:szCs w:val="24"/>
                <w:lang w:eastAsia="ru-RU"/>
              </w:rPr>
            </w:pPr>
          </w:p>
        </w:tc>
        <w:tc>
          <w:tcPr>
            <w:tcW w:w="137" w:type="pct"/>
            <w:tcBorders>
              <w:top w:val="nil"/>
              <w:left w:val="nil"/>
              <w:bottom w:val="nil"/>
              <w:right w:val="nil"/>
            </w:tcBorders>
            <w:shd w:val="clear" w:color="auto" w:fill="auto"/>
            <w:noWrap/>
            <w:vAlign w:val="bottom"/>
            <w:hideMark/>
          </w:tcPr>
          <w:p w:rsidR="00A5007F" w:rsidRPr="00C00DEC" w:rsidRDefault="00A5007F" w:rsidP="00C4389F">
            <w:pPr>
              <w:rPr>
                <w:sz w:val="24"/>
                <w:szCs w:val="24"/>
                <w:lang w:eastAsia="ru-RU"/>
              </w:rPr>
            </w:pPr>
          </w:p>
        </w:tc>
        <w:tc>
          <w:tcPr>
            <w:tcW w:w="116" w:type="pct"/>
            <w:gridSpan w:val="2"/>
            <w:tcBorders>
              <w:top w:val="nil"/>
              <w:left w:val="nil"/>
              <w:bottom w:val="nil"/>
              <w:right w:val="nil"/>
            </w:tcBorders>
            <w:shd w:val="clear" w:color="auto" w:fill="auto"/>
            <w:noWrap/>
            <w:vAlign w:val="bottom"/>
            <w:hideMark/>
          </w:tcPr>
          <w:p w:rsidR="00A5007F" w:rsidRPr="00C00DEC" w:rsidRDefault="00A5007F" w:rsidP="00C4389F">
            <w:pPr>
              <w:rPr>
                <w:sz w:val="24"/>
                <w:szCs w:val="24"/>
                <w:lang w:eastAsia="ru-RU"/>
              </w:rPr>
            </w:pPr>
          </w:p>
        </w:tc>
        <w:tc>
          <w:tcPr>
            <w:tcW w:w="218" w:type="pct"/>
            <w:tcBorders>
              <w:top w:val="nil"/>
              <w:left w:val="nil"/>
              <w:bottom w:val="nil"/>
              <w:right w:val="nil"/>
            </w:tcBorders>
            <w:shd w:val="clear" w:color="auto" w:fill="auto"/>
            <w:noWrap/>
            <w:vAlign w:val="bottom"/>
            <w:hideMark/>
          </w:tcPr>
          <w:p w:rsidR="00A5007F" w:rsidRPr="00C00DEC" w:rsidRDefault="00A5007F" w:rsidP="00C4389F">
            <w:pPr>
              <w:rPr>
                <w:sz w:val="24"/>
                <w:szCs w:val="24"/>
                <w:lang w:eastAsia="ru-RU"/>
              </w:rPr>
            </w:pPr>
          </w:p>
        </w:tc>
      </w:tr>
      <w:tr w:rsidR="00A5007F" w:rsidRPr="00C00DEC" w:rsidTr="00C4389F">
        <w:trPr>
          <w:gridAfter w:val="2"/>
          <w:wAfter w:w="307" w:type="pct"/>
          <w:trHeight w:val="315"/>
        </w:trPr>
        <w:tc>
          <w:tcPr>
            <w:tcW w:w="183" w:type="pct"/>
            <w:vMerge w:val="restar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w:t>
            </w:r>
          </w:p>
        </w:tc>
        <w:tc>
          <w:tcPr>
            <w:tcW w:w="953" w:type="pct"/>
            <w:vMerge w:val="restar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jc w:val="center"/>
              <w:rPr>
                <w:bCs/>
                <w:sz w:val="24"/>
                <w:szCs w:val="24"/>
                <w:lang w:eastAsia="ru-RU"/>
              </w:rPr>
            </w:pPr>
            <w:r w:rsidRPr="00C00DEC">
              <w:rPr>
                <w:bCs/>
                <w:sz w:val="24"/>
                <w:szCs w:val="24"/>
                <w:lang w:eastAsia="ru-RU"/>
              </w:rPr>
              <w:t>Наименование мероприятий</w:t>
            </w:r>
          </w:p>
        </w:tc>
        <w:tc>
          <w:tcPr>
            <w:tcW w:w="381" w:type="pct"/>
            <w:vMerge w:val="restart"/>
            <w:tcBorders>
              <w:top w:val="single" w:sz="4" w:space="0" w:color="auto"/>
              <w:left w:val="single" w:sz="4" w:space="0" w:color="auto"/>
              <w:bottom w:val="nil"/>
              <w:right w:val="nil"/>
            </w:tcBorders>
            <w:shd w:val="clear" w:color="auto" w:fill="auto"/>
            <w:textDirection w:val="btLr"/>
            <w:vAlign w:val="center"/>
            <w:hideMark/>
          </w:tcPr>
          <w:p w:rsidR="00A5007F" w:rsidRPr="00C00DEC" w:rsidRDefault="00A5007F" w:rsidP="00C4389F">
            <w:pPr>
              <w:ind w:left="113" w:right="113"/>
              <w:jc w:val="center"/>
              <w:rPr>
                <w:bCs/>
                <w:sz w:val="24"/>
                <w:szCs w:val="24"/>
                <w:lang w:eastAsia="ru-RU"/>
              </w:rPr>
            </w:pPr>
            <w:r w:rsidRPr="00C00DEC">
              <w:rPr>
                <w:bCs/>
                <w:sz w:val="24"/>
                <w:szCs w:val="24"/>
                <w:lang w:eastAsia="ru-RU"/>
              </w:rPr>
              <w:t>количество выездов (мероприятий)</w:t>
            </w:r>
          </w:p>
        </w:tc>
        <w:tc>
          <w:tcPr>
            <w:tcW w:w="144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jc w:val="center"/>
              <w:rPr>
                <w:sz w:val="24"/>
                <w:szCs w:val="24"/>
                <w:lang w:eastAsia="ru-RU"/>
              </w:rPr>
            </w:pPr>
            <w:r w:rsidRPr="00C00DEC">
              <w:rPr>
                <w:sz w:val="24"/>
                <w:szCs w:val="24"/>
                <w:lang w:eastAsia="ru-RU"/>
              </w:rPr>
              <w:t>количество участников</w:t>
            </w:r>
          </w:p>
        </w:tc>
        <w:tc>
          <w:tcPr>
            <w:tcW w:w="1066" w:type="pct"/>
            <w:gridSpan w:val="4"/>
            <w:tcBorders>
              <w:top w:val="single" w:sz="4" w:space="0" w:color="auto"/>
              <w:left w:val="nil"/>
              <w:bottom w:val="single" w:sz="4" w:space="0" w:color="auto"/>
              <w:right w:val="nil"/>
            </w:tcBorders>
            <w:shd w:val="clear" w:color="auto" w:fill="auto"/>
            <w:noWrap/>
            <w:vAlign w:val="center"/>
            <w:hideMark/>
          </w:tcPr>
          <w:p w:rsidR="00A5007F" w:rsidRPr="00C00DEC" w:rsidRDefault="00A5007F" w:rsidP="00C4389F">
            <w:pPr>
              <w:jc w:val="center"/>
              <w:rPr>
                <w:bCs/>
                <w:sz w:val="24"/>
                <w:szCs w:val="24"/>
                <w:lang w:eastAsia="ru-RU"/>
              </w:rPr>
            </w:pPr>
            <w:r w:rsidRPr="00C00DEC">
              <w:rPr>
                <w:bCs/>
                <w:sz w:val="24"/>
                <w:szCs w:val="24"/>
                <w:lang w:eastAsia="ru-RU"/>
              </w:rPr>
              <w:t>Занятое место</w:t>
            </w:r>
          </w:p>
        </w:tc>
        <w:tc>
          <w:tcPr>
            <w:tcW w:w="670" w:type="pct"/>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07F" w:rsidRPr="00C00DEC" w:rsidRDefault="00A5007F" w:rsidP="00C4389F">
            <w:pPr>
              <w:ind w:left="113" w:right="113"/>
              <w:jc w:val="center"/>
              <w:rPr>
                <w:sz w:val="24"/>
                <w:szCs w:val="24"/>
                <w:lang w:eastAsia="ru-RU"/>
              </w:rPr>
            </w:pPr>
            <w:r w:rsidRPr="00C00DEC">
              <w:rPr>
                <w:sz w:val="24"/>
                <w:szCs w:val="24"/>
                <w:lang w:eastAsia="ru-RU"/>
              </w:rPr>
              <w:t>Общее количество</w:t>
            </w:r>
          </w:p>
        </w:tc>
      </w:tr>
      <w:tr w:rsidR="00A5007F" w:rsidRPr="00C00DEC" w:rsidTr="00C4389F">
        <w:trPr>
          <w:gridAfter w:val="2"/>
          <w:wAfter w:w="307" w:type="pct"/>
          <w:cantSplit/>
          <w:trHeight w:val="1812"/>
        </w:trPr>
        <w:tc>
          <w:tcPr>
            <w:tcW w:w="183" w:type="pct"/>
            <w:vMerge/>
            <w:tcBorders>
              <w:top w:val="single" w:sz="4" w:space="0" w:color="auto"/>
              <w:left w:val="single" w:sz="4" w:space="0" w:color="auto"/>
              <w:bottom w:val="nil"/>
              <w:right w:val="nil"/>
            </w:tcBorders>
            <w:vAlign w:val="center"/>
            <w:hideMark/>
          </w:tcPr>
          <w:p w:rsidR="00A5007F" w:rsidRPr="00C00DEC" w:rsidRDefault="00A5007F" w:rsidP="00C4389F">
            <w:pPr>
              <w:rPr>
                <w:sz w:val="24"/>
                <w:szCs w:val="24"/>
                <w:lang w:eastAsia="ru-RU"/>
              </w:rPr>
            </w:pPr>
          </w:p>
        </w:tc>
        <w:tc>
          <w:tcPr>
            <w:tcW w:w="953" w:type="pct"/>
            <w:vMerge/>
            <w:tcBorders>
              <w:top w:val="single" w:sz="4" w:space="0" w:color="auto"/>
              <w:left w:val="single" w:sz="4" w:space="0" w:color="auto"/>
              <w:bottom w:val="nil"/>
              <w:right w:val="nil"/>
            </w:tcBorders>
            <w:vAlign w:val="center"/>
            <w:hideMark/>
          </w:tcPr>
          <w:p w:rsidR="00A5007F" w:rsidRPr="00C00DEC" w:rsidRDefault="00A5007F" w:rsidP="00C4389F">
            <w:pPr>
              <w:rPr>
                <w:bCs/>
                <w:sz w:val="24"/>
                <w:szCs w:val="24"/>
                <w:lang w:eastAsia="ru-RU"/>
              </w:rPr>
            </w:pPr>
          </w:p>
        </w:tc>
        <w:tc>
          <w:tcPr>
            <w:tcW w:w="381" w:type="pct"/>
            <w:vMerge/>
            <w:tcBorders>
              <w:top w:val="single" w:sz="4" w:space="0" w:color="auto"/>
              <w:left w:val="single" w:sz="4" w:space="0" w:color="auto"/>
              <w:bottom w:val="nil"/>
              <w:right w:val="nil"/>
            </w:tcBorders>
            <w:vAlign w:val="center"/>
            <w:hideMark/>
          </w:tcPr>
          <w:p w:rsidR="00A5007F" w:rsidRPr="00C00DEC" w:rsidRDefault="00A5007F" w:rsidP="00C4389F">
            <w:pPr>
              <w:rPr>
                <w:bCs/>
                <w:sz w:val="24"/>
                <w:szCs w:val="24"/>
                <w:lang w:eastAsia="ru-RU"/>
              </w:rPr>
            </w:pPr>
          </w:p>
        </w:tc>
        <w:tc>
          <w:tcPr>
            <w:tcW w:w="374" w:type="pct"/>
            <w:tcBorders>
              <w:top w:val="nil"/>
              <w:left w:val="single" w:sz="4" w:space="0" w:color="auto"/>
              <w:bottom w:val="single" w:sz="4" w:space="0" w:color="auto"/>
              <w:right w:val="single" w:sz="4" w:space="0" w:color="auto"/>
            </w:tcBorders>
            <w:shd w:val="clear" w:color="auto" w:fill="auto"/>
            <w:textDirection w:val="btLr"/>
            <w:vAlign w:val="center"/>
            <w:hideMark/>
          </w:tcPr>
          <w:p w:rsidR="00A5007F" w:rsidRPr="00C00DEC" w:rsidRDefault="00A5007F" w:rsidP="00C4389F">
            <w:pPr>
              <w:ind w:left="113" w:right="113"/>
              <w:jc w:val="center"/>
              <w:rPr>
                <w:sz w:val="24"/>
                <w:szCs w:val="24"/>
                <w:lang w:eastAsia="ru-RU"/>
              </w:rPr>
            </w:pPr>
            <w:r w:rsidRPr="00C00DEC">
              <w:rPr>
                <w:sz w:val="24"/>
                <w:szCs w:val="24"/>
                <w:lang w:eastAsia="ru-RU"/>
              </w:rPr>
              <w:t>спортсмены СШОР "ЦЮС"</w:t>
            </w:r>
          </w:p>
        </w:tc>
        <w:tc>
          <w:tcPr>
            <w:tcW w:w="432" w:type="pct"/>
            <w:tcBorders>
              <w:top w:val="nil"/>
              <w:left w:val="nil"/>
              <w:bottom w:val="single" w:sz="4" w:space="0" w:color="auto"/>
              <w:right w:val="single" w:sz="4" w:space="0" w:color="auto"/>
            </w:tcBorders>
            <w:shd w:val="clear" w:color="auto" w:fill="auto"/>
            <w:textDirection w:val="btLr"/>
            <w:vAlign w:val="center"/>
            <w:hideMark/>
          </w:tcPr>
          <w:p w:rsidR="00A5007F" w:rsidRPr="00C00DEC" w:rsidRDefault="00A5007F" w:rsidP="00C4389F">
            <w:pPr>
              <w:ind w:left="113" w:right="113"/>
              <w:jc w:val="center"/>
              <w:rPr>
                <w:sz w:val="24"/>
                <w:szCs w:val="24"/>
                <w:lang w:eastAsia="ru-RU"/>
              </w:rPr>
            </w:pPr>
            <w:r w:rsidRPr="00C00DEC">
              <w:rPr>
                <w:sz w:val="24"/>
                <w:szCs w:val="24"/>
                <w:lang w:eastAsia="ru-RU"/>
              </w:rPr>
              <w:t>спортсмены города</w:t>
            </w:r>
          </w:p>
        </w:tc>
        <w:tc>
          <w:tcPr>
            <w:tcW w:w="63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A5007F" w:rsidRPr="00C00DEC" w:rsidRDefault="00A5007F" w:rsidP="00C4389F">
            <w:pPr>
              <w:ind w:left="113" w:right="732"/>
              <w:jc w:val="center"/>
              <w:rPr>
                <w:sz w:val="24"/>
                <w:szCs w:val="24"/>
                <w:lang w:eastAsia="ru-RU"/>
              </w:rPr>
            </w:pPr>
            <w:r w:rsidRPr="00C00DEC">
              <w:rPr>
                <w:sz w:val="24"/>
                <w:szCs w:val="24"/>
                <w:lang w:eastAsia="ru-RU"/>
              </w:rPr>
              <w:t xml:space="preserve">              всего    спортсменов</w:t>
            </w:r>
          </w:p>
        </w:tc>
        <w:tc>
          <w:tcPr>
            <w:tcW w:w="378" w:type="pct"/>
            <w:gridSpan w:val="2"/>
            <w:tcBorders>
              <w:top w:val="nil"/>
              <w:left w:val="nil"/>
              <w:bottom w:val="nil"/>
              <w:right w:val="nil"/>
            </w:tcBorders>
            <w:shd w:val="clear" w:color="auto" w:fill="auto"/>
            <w:vAlign w:val="center"/>
            <w:hideMark/>
          </w:tcPr>
          <w:p w:rsidR="00A5007F" w:rsidRPr="00C00DEC" w:rsidRDefault="00A5007F" w:rsidP="00C4389F">
            <w:pPr>
              <w:jc w:val="center"/>
              <w:rPr>
                <w:bCs/>
                <w:sz w:val="24"/>
                <w:szCs w:val="24"/>
                <w:lang w:eastAsia="ru-RU"/>
              </w:rPr>
            </w:pPr>
            <w:r w:rsidRPr="00C00DEC">
              <w:rPr>
                <w:bCs/>
                <w:sz w:val="24"/>
                <w:szCs w:val="24"/>
                <w:lang w:eastAsia="ru-RU"/>
              </w:rPr>
              <w:t xml:space="preserve">I                                              </w:t>
            </w:r>
          </w:p>
        </w:tc>
        <w:tc>
          <w:tcPr>
            <w:tcW w:w="335" w:type="pct"/>
            <w:tcBorders>
              <w:top w:val="nil"/>
              <w:left w:val="single" w:sz="4" w:space="0" w:color="auto"/>
              <w:bottom w:val="nil"/>
              <w:right w:val="nil"/>
            </w:tcBorders>
            <w:shd w:val="clear" w:color="auto" w:fill="auto"/>
            <w:vAlign w:val="center"/>
            <w:hideMark/>
          </w:tcPr>
          <w:p w:rsidR="00A5007F" w:rsidRPr="00C00DEC" w:rsidRDefault="00A5007F" w:rsidP="00C4389F">
            <w:pPr>
              <w:jc w:val="center"/>
              <w:rPr>
                <w:bCs/>
                <w:sz w:val="24"/>
                <w:szCs w:val="24"/>
                <w:lang w:eastAsia="ru-RU"/>
              </w:rPr>
            </w:pPr>
            <w:r w:rsidRPr="00C00DEC">
              <w:rPr>
                <w:bCs/>
                <w:sz w:val="24"/>
                <w:szCs w:val="24"/>
                <w:lang w:eastAsia="ru-RU"/>
              </w:rPr>
              <w:t xml:space="preserve">II                               </w:t>
            </w:r>
          </w:p>
        </w:tc>
        <w:tc>
          <w:tcPr>
            <w:tcW w:w="353" w:type="pct"/>
            <w:tcBorders>
              <w:top w:val="nil"/>
              <w:left w:val="single" w:sz="4" w:space="0" w:color="auto"/>
              <w:bottom w:val="nil"/>
              <w:right w:val="nil"/>
            </w:tcBorders>
            <w:shd w:val="clear" w:color="auto" w:fill="auto"/>
            <w:vAlign w:val="center"/>
            <w:hideMark/>
          </w:tcPr>
          <w:p w:rsidR="00A5007F" w:rsidRPr="00C00DEC" w:rsidRDefault="00A5007F" w:rsidP="00C4389F">
            <w:pPr>
              <w:jc w:val="center"/>
              <w:rPr>
                <w:bCs/>
                <w:sz w:val="24"/>
                <w:szCs w:val="24"/>
                <w:lang w:eastAsia="ru-RU"/>
              </w:rPr>
            </w:pPr>
            <w:r w:rsidRPr="00C00DEC">
              <w:rPr>
                <w:bCs/>
                <w:sz w:val="24"/>
                <w:szCs w:val="24"/>
                <w:lang w:eastAsia="ru-RU"/>
              </w:rPr>
              <w:t xml:space="preserve">III                             </w:t>
            </w:r>
          </w:p>
        </w:tc>
        <w:tc>
          <w:tcPr>
            <w:tcW w:w="670" w:type="pct"/>
            <w:gridSpan w:val="6"/>
            <w:vMerge/>
            <w:tcBorders>
              <w:top w:val="single" w:sz="4" w:space="0" w:color="auto"/>
              <w:left w:val="single" w:sz="4" w:space="0" w:color="auto"/>
              <w:bottom w:val="single" w:sz="4" w:space="0" w:color="auto"/>
              <w:right w:val="single" w:sz="4" w:space="0" w:color="auto"/>
            </w:tcBorders>
            <w:vAlign w:val="center"/>
            <w:hideMark/>
          </w:tcPr>
          <w:p w:rsidR="00A5007F" w:rsidRPr="00C00DEC" w:rsidRDefault="00A5007F" w:rsidP="00C4389F">
            <w:pPr>
              <w:rPr>
                <w:sz w:val="24"/>
                <w:szCs w:val="24"/>
                <w:lang w:eastAsia="ru-RU"/>
              </w:rPr>
            </w:pPr>
          </w:p>
        </w:tc>
      </w:tr>
      <w:tr w:rsidR="00A5007F" w:rsidRPr="00C00DEC" w:rsidTr="00C4389F">
        <w:trPr>
          <w:gridAfter w:val="2"/>
          <w:wAfter w:w="307" w:type="pct"/>
          <w:trHeight w:val="360"/>
        </w:trPr>
        <w:tc>
          <w:tcPr>
            <w:tcW w:w="183" w:type="pc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1</w:t>
            </w:r>
          </w:p>
        </w:tc>
        <w:tc>
          <w:tcPr>
            <w:tcW w:w="9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rPr>
                <w:sz w:val="24"/>
                <w:szCs w:val="24"/>
                <w:lang w:eastAsia="ru-RU"/>
              </w:rPr>
            </w:pPr>
            <w:r w:rsidRPr="00C00DEC">
              <w:rPr>
                <w:sz w:val="24"/>
                <w:szCs w:val="24"/>
                <w:lang w:eastAsia="ru-RU"/>
              </w:rPr>
              <w:t>Международные</w:t>
            </w:r>
          </w:p>
        </w:tc>
        <w:tc>
          <w:tcPr>
            <w:tcW w:w="381"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4</w:t>
            </w:r>
          </w:p>
        </w:tc>
        <w:tc>
          <w:tcPr>
            <w:tcW w:w="374" w:type="pct"/>
            <w:tcBorders>
              <w:top w:val="nil"/>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11</w:t>
            </w:r>
          </w:p>
        </w:tc>
        <w:tc>
          <w:tcPr>
            <w:tcW w:w="432" w:type="pct"/>
            <w:tcBorders>
              <w:top w:val="nil"/>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0</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11</w:t>
            </w:r>
          </w:p>
        </w:tc>
        <w:tc>
          <w:tcPr>
            <w:tcW w:w="378" w:type="pct"/>
            <w:gridSpan w:val="2"/>
            <w:tcBorders>
              <w:top w:val="single" w:sz="4" w:space="0" w:color="auto"/>
              <w:left w:val="nil"/>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w:t>
            </w:r>
          </w:p>
        </w:tc>
        <w:tc>
          <w:tcPr>
            <w:tcW w:w="335"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3</w:t>
            </w:r>
          </w:p>
        </w:tc>
        <w:tc>
          <w:tcPr>
            <w:tcW w:w="3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w:t>
            </w:r>
          </w:p>
        </w:tc>
        <w:tc>
          <w:tcPr>
            <w:tcW w:w="670" w:type="pct"/>
            <w:gridSpan w:val="6"/>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7</w:t>
            </w:r>
          </w:p>
        </w:tc>
      </w:tr>
      <w:tr w:rsidR="00A5007F" w:rsidRPr="00C00DEC" w:rsidTr="00C4389F">
        <w:trPr>
          <w:gridAfter w:val="2"/>
          <w:wAfter w:w="307" w:type="pct"/>
          <w:trHeight w:val="345"/>
        </w:trPr>
        <w:tc>
          <w:tcPr>
            <w:tcW w:w="183" w:type="pc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lastRenderedPageBreak/>
              <w:t>2</w:t>
            </w:r>
          </w:p>
        </w:tc>
        <w:tc>
          <w:tcPr>
            <w:tcW w:w="9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rPr>
                <w:sz w:val="24"/>
                <w:szCs w:val="24"/>
                <w:lang w:eastAsia="ru-RU"/>
              </w:rPr>
            </w:pPr>
            <w:r w:rsidRPr="00C00DEC">
              <w:rPr>
                <w:sz w:val="24"/>
                <w:szCs w:val="24"/>
                <w:lang w:eastAsia="ru-RU"/>
              </w:rPr>
              <w:t>Всероссийские</w:t>
            </w:r>
          </w:p>
        </w:tc>
        <w:tc>
          <w:tcPr>
            <w:tcW w:w="381"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33</w:t>
            </w:r>
          </w:p>
        </w:tc>
        <w:tc>
          <w:tcPr>
            <w:tcW w:w="374"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205</w:t>
            </w:r>
          </w:p>
        </w:tc>
        <w:tc>
          <w:tcPr>
            <w:tcW w:w="432"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4</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209</w:t>
            </w:r>
          </w:p>
        </w:tc>
        <w:tc>
          <w:tcPr>
            <w:tcW w:w="378" w:type="pct"/>
            <w:gridSpan w:val="2"/>
            <w:tcBorders>
              <w:top w:val="single" w:sz="4" w:space="0" w:color="auto"/>
              <w:left w:val="nil"/>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9</w:t>
            </w:r>
          </w:p>
        </w:tc>
        <w:tc>
          <w:tcPr>
            <w:tcW w:w="335"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6</w:t>
            </w:r>
          </w:p>
        </w:tc>
        <w:tc>
          <w:tcPr>
            <w:tcW w:w="3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14</w:t>
            </w:r>
          </w:p>
        </w:tc>
        <w:tc>
          <w:tcPr>
            <w:tcW w:w="670" w:type="pct"/>
            <w:gridSpan w:val="6"/>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29</w:t>
            </w:r>
          </w:p>
        </w:tc>
      </w:tr>
      <w:tr w:rsidR="00A5007F" w:rsidRPr="00C00DEC" w:rsidTr="00C4389F">
        <w:trPr>
          <w:gridAfter w:val="2"/>
          <w:wAfter w:w="307" w:type="pct"/>
          <w:trHeight w:val="315"/>
        </w:trPr>
        <w:tc>
          <w:tcPr>
            <w:tcW w:w="183" w:type="pc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3</w:t>
            </w:r>
          </w:p>
        </w:tc>
        <w:tc>
          <w:tcPr>
            <w:tcW w:w="953" w:type="pct"/>
            <w:tcBorders>
              <w:top w:val="single" w:sz="4" w:space="0" w:color="auto"/>
              <w:left w:val="single" w:sz="4" w:space="0" w:color="auto"/>
              <w:bottom w:val="nil"/>
              <w:right w:val="nil"/>
            </w:tcBorders>
            <w:shd w:val="clear" w:color="auto" w:fill="auto"/>
            <w:noWrap/>
            <w:vAlign w:val="center"/>
            <w:hideMark/>
          </w:tcPr>
          <w:p w:rsidR="00A5007F" w:rsidRPr="00C00DEC" w:rsidRDefault="00A5007F" w:rsidP="00C4389F">
            <w:pPr>
              <w:rPr>
                <w:sz w:val="24"/>
                <w:szCs w:val="24"/>
                <w:lang w:eastAsia="ru-RU"/>
              </w:rPr>
            </w:pPr>
            <w:proofErr w:type="spellStart"/>
            <w:r w:rsidRPr="00C00DEC">
              <w:rPr>
                <w:sz w:val="24"/>
                <w:szCs w:val="24"/>
                <w:lang w:eastAsia="ru-RU"/>
              </w:rPr>
              <w:t>УрФО</w:t>
            </w:r>
            <w:proofErr w:type="spellEnd"/>
          </w:p>
        </w:tc>
        <w:tc>
          <w:tcPr>
            <w:tcW w:w="381"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14</w:t>
            </w:r>
          </w:p>
        </w:tc>
        <w:tc>
          <w:tcPr>
            <w:tcW w:w="374"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107</w:t>
            </w:r>
          </w:p>
        </w:tc>
        <w:tc>
          <w:tcPr>
            <w:tcW w:w="432"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0</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107</w:t>
            </w:r>
          </w:p>
        </w:tc>
        <w:tc>
          <w:tcPr>
            <w:tcW w:w="378" w:type="pct"/>
            <w:gridSpan w:val="2"/>
            <w:tcBorders>
              <w:top w:val="single" w:sz="4" w:space="0" w:color="auto"/>
              <w:left w:val="nil"/>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11</w:t>
            </w:r>
          </w:p>
        </w:tc>
        <w:tc>
          <w:tcPr>
            <w:tcW w:w="335"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11</w:t>
            </w:r>
          </w:p>
        </w:tc>
        <w:tc>
          <w:tcPr>
            <w:tcW w:w="3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5</w:t>
            </w:r>
          </w:p>
        </w:tc>
        <w:tc>
          <w:tcPr>
            <w:tcW w:w="670" w:type="pct"/>
            <w:gridSpan w:val="6"/>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27</w:t>
            </w:r>
          </w:p>
        </w:tc>
      </w:tr>
      <w:tr w:rsidR="00A5007F" w:rsidRPr="00C00DEC" w:rsidTr="00C4389F">
        <w:trPr>
          <w:gridAfter w:val="2"/>
          <w:wAfter w:w="307" w:type="pct"/>
          <w:trHeight w:val="420"/>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4</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A5007F" w:rsidRPr="00C00DEC" w:rsidRDefault="00A5007F" w:rsidP="00C4389F">
            <w:pPr>
              <w:rPr>
                <w:sz w:val="24"/>
                <w:szCs w:val="24"/>
                <w:lang w:eastAsia="ru-RU"/>
              </w:rPr>
            </w:pPr>
            <w:r w:rsidRPr="00C00DEC">
              <w:rPr>
                <w:sz w:val="24"/>
                <w:szCs w:val="24"/>
                <w:lang w:eastAsia="ru-RU"/>
              </w:rPr>
              <w:t xml:space="preserve">Региональные  </w:t>
            </w:r>
          </w:p>
        </w:tc>
        <w:tc>
          <w:tcPr>
            <w:tcW w:w="381" w:type="pct"/>
            <w:tcBorders>
              <w:top w:val="single" w:sz="4" w:space="0" w:color="auto"/>
              <w:left w:val="nil"/>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88</w:t>
            </w:r>
          </w:p>
        </w:tc>
        <w:tc>
          <w:tcPr>
            <w:tcW w:w="374"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683</w:t>
            </w:r>
          </w:p>
        </w:tc>
        <w:tc>
          <w:tcPr>
            <w:tcW w:w="432"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196</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879</w:t>
            </w:r>
          </w:p>
        </w:tc>
        <w:tc>
          <w:tcPr>
            <w:tcW w:w="378" w:type="pct"/>
            <w:gridSpan w:val="2"/>
            <w:tcBorders>
              <w:top w:val="single" w:sz="4" w:space="0" w:color="auto"/>
              <w:left w:val="nil"/>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84</w:t>
            </w:r>
          </w:p>
        </w:tc>
        <w:tc>
          <w:tcPr>
            <w:tcW w:w="335"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73</w:t>
            </w:r>
          </w:p>
        </w:tc>
        <w:tc>
          <w:tcPr>
            <w:tcW w:w="353" w:type="pct"/>
            <w:tcBorders>
              <w:top w:val="single" w:sz="4" w:space="0" w:color="auto"/>
              <w:left w:val="single" w:sz="4" w:space="0" w:color="auto"/>
              <w:bottom w:val="nil"/>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69</w:t>
            </w:r>
          </w:p>
        </w:tc>
        <w:tc>
          <w:tcPr>
            <w:tcW w:w="670" w:type="pct"/>
            <w:gridSpan w:val="6"/>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226</w:t>
            </w:r>
          </w:p>
        </w:tc>
      </w:tr>
      <w:tr w:rsidR="00A5007F" w:rsidRPr="00C00DEC" w:rsidTr="00C4389F">
        <w:trPr>
          <w:gridAfter w:val="2"/>
          <w:wAfter w:w="307" w:type="pct"/>
          <w:cantSplit/>
          <w:trHeight w:val="480"/>
        </w:trPr>
        <w:tc>
          <w:tcPr>
            <w:tcW w:w="183" w:type="pct"/>
            <w:tcBorders>
              <w:top w:val="nil"/>
              <w:left w:val="single" w:sz="4" w:space="0" w:color="auto"/>
              <w:bottom w:val="single" w:sz="4" w:space="0" w:color="auto"/>
              <w:right w:val="nil"/>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5</w:t>
            </w:r>
          </w:p>
        </w:tc>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rPr>
                <w:sz w:val="24"/>
                <w:szCs w:val="24"/>
                <w:lang w:eastAsia="ru-RU"/>
              </w:rPr>
            </w:pPr>
            <w:r w:rsidRPr="00C00DEC">
              <w:rPr>
                <w:sz w:val="24"/>
                <w:szCs w:val="24"/>
                <w:lang w:eastAsia="ru-RU"/>
              </w:rPr>
              <w:t>Межмуниципальные</w:t>
            </w:r>
          </w:p>
        </w:tc>
        <w:tc>
          <w:tcPr>
            <w:tcW w:w="381" w:type="pct"/>
            <w:tcBorders>
              <w:top w:val="single" w:sz="4" w:space="0" w:color="auto"/>
              <w:left w:val="nil"/>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36</w:t>
            </w:r>
          </w:p>
        </w:tc>
        <w:tc>
          <w:tcPr>
            <w:tcW w:w="374"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489</w:t>
            </w:r>
          </w:p>
        </w:tc>
        <w:tc>
          <w:tcPr>
            <w:tcW w:w="432"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4</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493</w:t>
            </w:r>
          </w:p>
        </w:tc>
        <w:tc>
          <w:tcPr>
            <w:tcW w:w="378" w:type="pct"/>
            <w:gridSpan w:val="2"/>
            <w:tcBorders>
              <w:top w:val="single" w:sz="4" w:space="0" w:color="auto"/>
              <w:left w:val="nil"/>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27</w:t>
            </w:r>
          </w:p>
        </w:tc>
        <w:tc>
          <w:tcPr>
            <w:tcW w:w="335"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22</w:t>
            </w:r>
          </w:p>
        </w:tc>
        <w:tc>
          <w:tcPr>
            <w:tcW w:w="353"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26</w:t>
            </w:r>
          </w:p>
        </w:tc>
        <w:tc>
          <w:tcPr>
            <w:tcW w:w="670" w:type="pct"/>
            <w:gridSpan w:val="6"/>
            <w:tcBorders>
              <w:top w:val="nil"/>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75</w:t>
            </w:r>
          </w:p>
        </w:tc>
      </w:tr>
      <w:tr w:rsidR="00A5007F" w:rsidRPr="00C00DEC" w:rsidTr="00C4389F">
        <w:trPr>
          <w:gridAfter w:val="2"/>
          <w:wAfter w:w="307" w:type="pct"/>
          <w:trHeight w:val="615"/>
        </w:trPr>
        <w:tc>
          <w:tcPr>
            <w:tcW w:w="183" w:type="pct"/>
            <w:tcBorders>
              <w:top w:val="single" w:sz="4" w:space="0" w:color="auto"/>
              <w:left w:val="single" w:sz="4" w:space="0" w:color="auto"/>
              <w:right w:val="single" w:sz="4" w:space="0" w:color="auto"/>
            </w:tcBorders>
            <w:shd w:val="clear" w:color="auto" w:fill="auto"/>
            <w:noWrap/>
            <w:vAlign w:val="center"/>
            <w:hideMark/>
          </w:tcPr>
          <w:p w:rsidR="00A5007F" w:rsidRPr="00C00DEC" w:rsidRDefault="00A5007F" w:rsidP="00C4389F">
            <w:pPr>
              <w:jc w:val="center"/>
              <w:rPr>
                <w:sz w:val="24"/>
                <w:szCs w:val="24"/>
                <w:lang w:eastAsia="ru-RU"/>
              </w:rPr>
            </w:pPr>
            <w:r w:rsidRPr="00C00DEC">
              <w:rPr>
                <w:sz w:val="24"/>
                <w:szCs w:val="24"/>
                <w:lang w:eastAsia="ru-RU"/>
              </w:rPr>
              <w:t>6</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A5007F" w:rsidRPr="00C00DEC" w:rsidRDefault="00A5007F" w:rsidP="00C4389F">
            <w:pPr>
              <w:rPr>
                <w:sz w:val="24"/>
                <w:szCs w:val="24"/>
                <w:lang w:eastAsia="ru-RU"/>
              </w:rPr>
            </w:pPr>
            <w:r w:rsidRPr="00C00DEC">
              <w:rPr>
                <w:sz w:val="24"/>
                <w:szCs w:val="24"/>
                <w:lang w:eastAsia="ru-RU"/>
              </w:rPr>
              <w:t>УТС за пределами города</w:t>
            </w:r>
          </w:p>
        </w:tc>
        <w:tc>
          <w:tcPr>
            <w:tcW w:w="381" w:type="pct"/>
            <w:tcBorders>
              <w:top w:val="single" w:sz="4" w:space="0" w:color="auto"/>
              <w:left w:val="nil"/>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22</w:t>
            </w:r>
          </w:p>
        </w:tc>
        <w:tc>
          <w:tcPr>
            <w:tcW w:w="374"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221</w:t>
            </w:r>
          </w:p>
        </w:tc>
        <w:tc>
          <w:tcPr>
            <w:tcW w:w="432"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0</w:t>
            </w:r>
          </w:p>
        </w:tc>
        <w:tc>
          <w:tcPr>
            <w:tcW w:w="63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221</w:t>
            </w:r>
          </w:p>
        </w:tc>
        <w:tc>
          <w:tcPr>
            <w:tcW w:w="378" w:type="pct"/>
            <w:gridSpan w:val="2"/>
            <w:tcBorders>
              <w:top w:val="single" w:sz="4" w:space="0" w:color="auto"/>
              <w:left w:val="nil"/>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 </w:t>
            </w:r>
          </w:p>
        </w:tc>
        <w:tc>
          <w:tcPr>
            <w:tcW w:w="335"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 </w:t>
            </w:r>
          </w:p>
        </w:tc>
        <w:tc>
          <w:tcPr>
            <w:tcW w:w="353" w:type="pct"/>
            <w:tcBorders>
              <w:top w:val="single" w:sz="4" w:space="0" w:color="auto"/>
              <w:left w:val="single" w:sz="4" w:space="0" w:color="auto"/>
              <w:bottom w:val="single" w:sz="4" w:space="0" w:color="auto"/>
              <w:right w:val="nil"/>
            </w:tcBorders>
            <w:shd w:val="clear" w:color="auto" w:fill="auto"/>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 </w:t>
            </w:r>
          </w:p>
        </w:tc>
        <w:tc>
          <w:tcPr>
            <w:tcW w:w="67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07F" w:rsidRPr="00C00DEC" w:rsidRDefault="00A5007F" w:rsidP="00C4389F">
            <w:pPr>
              <w:widowControl w:val="0"/>
              <w:jc w:val="center"/>
              <w:rPr>
                <w:rFonts w:eastAsia="Andale Sans UI"/>
                <w:kern w:val="1"/>
                <w:sz w:val="24"/>
                <w:szCs w:val="24"/>
              </w:rPr>
            </w:pPr>
            <w:r w:rsidRPr="00C00DEC">
              <w:rPr>
                <w:rFonts w:eastAsia="Andale Sans UI"/>
                <w:kern w:val="1"/>
                <w:sz w:val="24"/>
                <w:szCs w:val="24"/>
              </w:rPr>
              <w:t> </w:t>
            </w:r>
          </w:p>
        </w:tc>
      </w:tr>
      <w:tr w:rsidR="00A5007F" w:rsidRPr="00C00DEC" w:rsidTr="00C4389F">
        <w:trPr>
          <w:gridAfter w:val="2"/>
          <w:wAfter w:w="307" w:type="pct"/>
          <w:trHeight w:val="315"/>
        </w:trPr>
        <w:tc>
          <w:tcPr>
            <w:tcW w:w="113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007F" w:rsidRPr="00C00DEC" w:rsidRDefault="00A5007F" w:rsidP="00C4389F">
            <w:pPr>
              <w:jc w:val="right"/>
              <w:rPr>
                <w:bCs/>
                <w:sz w:val="24"/>
                <w:szCs w:val="24"/>
                <w:lang w:eastAsia="ru-RU"/>
              </w:rPr>
            </w:pPr>
            <w:r w:rsidRPr="00C00DEC">
              <w:rPr>
                <w:bCs/>
                <w:sz w:val="24"/>
                <w:szCs w:val="24"/>
                <w:lang w:eastAsia="ru-RU"/>
              </w:rPr>
              <w:t>ИТОГО:</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197</w:t>
            </w:r>
          </w:p>
        </w:tc>
        <w:tc>
          <w:tcPr>
            <w:tcW w:w="374" w:type="pct"/>
            <w:tcBorders>
              <w:top w:val="single" w:sz="4" w:space="0" w:color="auto"/>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1 716</w:t>
            </w:r>
          </w:p>
        </w:tc>
        <w:tc>
          <w:tcPr>
            <w:tcW w:w="432" w:type="pct"/>
            <w:tcBorders>
              <w:top w:val="single" w:sz="4" w:space="0" w:color="auto"/>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200</w:t>
            </w:r>
          </w:p>
        </w:tc>
        <w:tc>
          <w:tcPr>
            <w:tcW w:w="634" w:type="pct"/>
            <w:tcBorders>
              <w:top w:val="single" w:sz="4" w:space="0" w:color="auto"/>
              <w:left w:val="nil"/>
              <w:bottom w:val="single" w:sz="4" w:space="0" w:color="auto"/>
              <w:right w:val="single" w:sz="4" w:space="0" w:color="000000"/>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1 920</w:t>
            </w:r>
          </w:p>
        </w:tc>
        <w:tc>
          <w:tcPr>
            <w:tcW w:w="378" w:type="pct"/>
            <w:gridSpan w:val="2"/>
            <w:tcBorders>
              <w:top w:val="single" w:sz="4" w:space="0" w:color="auto"/>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133</w:t>
            </w:r>
          </w:p>
        </w:tc>
        <w:tc>
          <w:tcPr>
            <w:tcW w:w="335" w:type="pct"/>
            <w:tcBorders>
              <w:top w:val="single" w:sz="4" w:space="0" w:color="auto"/>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115</w:t>
            </w:r>
          </w:p>
        </w:tc>
        <w:tc>
          <w:tcPr>
            <w:tcW w:w="353" w:type="pct"/>
            <w:tcBorders>
              <w:top w:val="single" w:sz="4" w:space="0" w:color="auto"/>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116</w:t>
            </w:r>
          </w:p>
        </w:tc>
        <w:tc>
          <w:tcPr>
            <w:tcW w:w="670" w:type="pct"/>
            <w:gridSpan w:val="6"/>
            <w:tcBorders>
              <w:top w:val="nil"/>
              <w:left w:val="nil"/>
              <w:bottom w:val="single" w:sz="4" w:space="0" w:color="auto"/>
              <w:right w:val="single" w:sz="4" w:space="0" w:color="auto"/>
            </w:tcBorders>
            <w:shd w:val="clear" w:color="auto" w:fill="auto"/>
            <w:vAlign w:val="center"/>
          </w:tcPr>
          <w:p w:rsidR="00A5007F" w:rsidRPr="00C00DEC" w:rsidRDefault="00A5007F" w:rsidP="00C4389F">
            <w:pPr>
              <w:widowControl w:val="0"/>
              <w:jc w:val="center"/>
              <w:rPr>
                <w:rFonts w:eastAsia="Andale Sans UI"/>
                <w:bCs/>
                <w:kern w:val="1"/>
                <w:sz w:val="24"/>
                <w:szCs w:val="24"/>
              </w:rPr>
            </w:pPr>
            <w:r w:rsidRPr="00C00DEC">
              <w:rPr>
                <w:rFonts w:eastAsia="Andale Sans UI"/>
                <w:bCs/>
                <w:kern w:val="1"/>
                <w:sz w:val="24"/>
                <w:szCs w:val="24"/>
              </w:rPr>
              <w:t>364</w:t>
            </w:r>
          </w:p>
        </w:tc>
      </w:tr>
    </w:tbl>
    <w:p w:rsidR="00A5007F" w:rsidRPr="00C00DEC" w:rsidRDefault="00A5007F" w:rsidP="00A5007F">
      <w:pPr>
        <w:widowControl w:val="0"/>
        <w:tabs>
          <w:tab w:val="left" w:pos="709"/>
        </w:tabs>
        <w:autoSpaceDE w:val="0"/>
        <w:ind w:firstLine="709"/>
        <w:jc w:val="both"/>
        <w:rPr>
          <w:sz w:val="24"/>
          <w:szCs w:val="24"/>
          <w:shd w:val="clear" w:color="auto" w:fill="FFFFFF"/>
        </w:rPr>
      </w:pPr>
    </w:p>
    <w:p w:rsidR="00A5007F" w:rsidRPr="00C00DEC" w:rsidRDefault="00A5007F" w:rsidP="00A5007F">
      <w:pPr>
        <w:widowControl w:val="0"/>
        <w:tabs>
          <w:tab w:val="left" w:pos="709"/>
        </w:tabs>
        <w:autoSpaceDE w:val="0"/>
        <w:jc w:val="both"/>
        <w:rPr>
          <w:bCs/>
          <w:sz w:val="24"/>
          <w:szCs w:val="24"/>
        </w:rPr>
      </w:pPr>
      <w:r w:rsidRPr="00C00DEC">
        <w:rPr>
          <w:b/>
          <w:bCs/>
          <w:sz w:val="24"/>
          <w:szCs w:val="24"/>
        </w:rPr>
        <w:t>2 место</w:t>
      </w:r>
      <w:r w:rsidRPr="00C00DEC">
        <w:rPr>
          <w:bCs/>
          <w:sz w:val="24"/>
          <w:szCs w:val="24"/>
        </w:rPr>
        <w:t xml:space="preserve"> - </w:t>
      </w:r>
      <w:proofErr w:type="spellStart"/>
      <w:r w:rsidRPr="00C00DEC">
        <w:rPr>
          <w:sz w:val="24"/>
          <w:szCs w:val="24"/>
        </w:rPr>
        <w:t>Дороничев</w:t>
      </w:r>
      <w:proofErr w:type="spellEnd"/>
      <w:r w:rsidRPr="00C00DEC">
        <w:rPr>
          <w:sz w:val="24"/>
          <w:szCs w:val="24"/>
        </w:rPr>
        <w:t xml:space="preserve"> Ярослав - </w:t>
      </w:r>
      <w:r w:rsidRPr="00C00DEC">
        <w:rPr>
          <w:bCs/>
          <w:sz w:val="24"/>
          <w:szCs w:val="24"/>
        </w:rPr>
        <w:t xml:space="preserve">Международный турнир по боксу памяти Героя Советского Союза </w:t>
      </w:r>
      <w:proofErr w:type="spellStart"/>
      <w:r w:rsidRPr="00C00DEC">
        <w:rPr>
          <w:bCs/>
          <w:sz w:val="24"/>
          <w:szCs w:val="24"/>
        </w:rPr>
        <w:t>Дуйшонкулы</w:t>
      </w:r>
      <w:proofErr w:type="spellEnd"/>
      <w:r w:rsidRPr="00C00DEC">
        <w:rPr>
          <w:bCs/>
          <w:sz w:val="24"/>
          <w:szCs w:val="24"/>
        </w:rPr>
        <w:t xml:space="preserve"> </w:t>
      </w:r>
      <w:proofErr w:type="spellStart"/>
      <w:r w:rsidRPr="00C00DEC">
        <w:rPr>
          <w:bCs/>
          <w:sz w:val="24"/>
          <w:szCs w:val="24"/>
        </w:rPr>
        <w:t>Шопокова</w:t>
      </w:r>
      <w:proofErr w:type="spellEnd"/>
      <w:r w:rsidRPr="00C00DEC">
        <w:rPr>
          <w:bCs/>
          <w:sz w:val="24"/>
          <w:szCs w:val="24"/>
        </w:rPr>
        <w:t xml:space="preserve"> - 23.02-24.02.2019 г. г. г. Бишкек (Киргизия).</w:t>
      </w:r>
    </w:p>
    <w:p w:rsidR="00A5007F" w:rsidRPr="00C00DEC" w:rsidRDefault="00A5007F" w:rsidP="00A5007F">
      <w:pPr>
        <w:widowControl w:val="0"/>
        <w:tabs>
          <w:tab w:val="left" w:pos="709"/>
        </w:tabs>
        <w:autoSpaceDE w:val="0"/>
        <w:jc w:val="both"/>
        <w:rPr>
          <w:sz w:val="24"/>
          <w:szCs w:val="24"/>
        </w:rPr>
      </w:pPr>
      <w:r w:rsidRPr="00C00DEC">
        <w:rPr>
          <w:b/>
          <w:bCs/>
          <w:sz w:val="24"/>
          <w:szCs w:val="24"/>
        </w:rPr>
        <w:t>1 место</w:t>
      </w:r>
      <w:r w:rsidRPr="00C00DEC">
        <w:rPr>
          <w:bCs/>
          <w:sz w:val="24"/>
          <w:szCs w:val="24"/>
        </w:rPr>
        <w:t xml:space="preserve"> -  </w:t>
      </w:r>
      <w:proofErr w:type="spellStart"/>
      <w:r w:rsidRPr="00C00DEC">
        <w:rPr>
          <w:bCs/>
          <w:sz w:val="24"/>
          <w:szCs w:val="24"/>
        </w:rPr>
        <w:t>Грудцын</w:t>
      </w:r>
      <w:proofErr w:type="spellEnd"/>
      <w:r w:rsidRPr="00C00DEC">
        <w:rPr>
          <w:bCs/>
          <w:sz w:val="24"/>
          <w:szCs w:val="24"/>
        </w:rPr>
        <w:t xml:space="preserve"> Артём (</w:t>
      </w:r>
      <w:r w:rsidRPr="00C00DEC">
        <w:rPr>
          <w:sz w:val="24"/>
          <w:szCs w:val="24"/>
        </w:rPr>
        <w:t xml:space="preserve">в составе сборной команды ХМАО-Югры) </w:t>
      </w:r>
      <w:r w:rsidRPr="00C00DEC">
        <w:rPr>
          <w:bCs/>
          <w:sz w:val="24"/>
          <w:szCs w:val="24"/>
        </w:rPr>
        <w:t xml:space="preserve"> </w:t>
      </w:r>
      <w:r w:rsidRPr="00C00DEC">
        <w:rPr>
          <w:sz w:val="24"/>
          <w:szCs w:val="24"/>
          <w:lang w:val="en-US"/>
        </w:rPr>
        <w:t>IX</w:t>
      </w:r>
      <w:r w:rsidRPr="00C00DEC">
        <w:rPr>
          <w:sz w:val="24"/>
          <w:szCs w:val="24"/>
        </w:rPr>
        <w:t xml:space="preserve"> Спартакиада учащихся России 2019 года по баскетболу  среди команд юношей 2004-2005 </w:t>
      </w:r>
      <w:proofErr w:type="spellStart"/>
      <w:r w:rsidRPr="00C00DEC">
        <w:rPr>
          <w:sz w:val="24"/>
          <w:szCs w:val="24"/>
        </w:rPr>
        <w:t>гг.р</w:t>
      </w:r>
      <w:proofErr w:type="spellEnd"/>
      <w:r w:rsidRPr="00C00DEC">
        <w:rPr>
          <w:sz w:val="24"/>
          <w:szCs w:val="24"/>
        </w:rPr>
        <w:t xml:space="preserve">., </w:t>
      </w:r>
      <w:r w:rsidRPr="00C00DEC">
        <w:rPr>
          <w:bCs/>
          <w:sz w:val="24"/>
          <w:szCs w:val="24"/>
        </w:rPr>
        <w:t xml:space="preserve">28.05-01.06.2019 г. </w:t>
      </w:r>
      <w:r w:rsidRPr="00C00DEC">
        <w:rPr>
          <w:sz w:val="24"/>
          <w:szCs w:val="24"/>
        </w:rPr>
        <w:t>г. Тюмень.</w:t>
      </w:r>
    </w:p>
    <w:p w:rsidR="00A5007F" w:rsidRPr="00C00DEC" w:rsidRDefault="00A5007F" w:rsidP="00A5007F">
      <w:pPr>
        <w:widowControl w:val="0"/>
        <w:tabs>
          <w:tab w:val="left" w:pos="709"/>
        </w:tabs>
        <w:autoSpaceDE w:val="0"/>
        <w:jc w:val="both"/>
        <w:rPr>
          <w:sz w:val="24"/>
          <w:szCs w:val="24"/>
        </w:rPr>
      </w:pPr>
      <w:proofErr w:type="gramStart"/>
      <w:r w:rsidRPr="00C00DEC">
        <w:rPr>
          <w:b/>
          <w:sz w:val="24"/>
          <w:szCs w:val="24"/>
        </w:rPr>
        <w:t>1 место</w:t>
      </w:r>
      <w:r w:rsidRPr="00C00DEC">
        <w:rPr>
          <w:sz w:val="24"/>
          <w:szCs w:val="24"/>
        </w:rPr>
        <w:t xml:space="preserve"> - Максименко Денис, </w:t>
      </w:r>
      <w:proofErr w:type="spellStart"/>
      <w:r w:rsidRPr="00C00DEC">
        <w:rPr>
          <w:sz w:val="24"/>
          <w:szCs w:val="24"/>
        </w:rPr>
        <w:t>Галицына</w:t>
      </w:r>
      <w:proofErr w:type="spellEnd"/>
      <w:r w:rsidRPr="00C00DEC">
        <w:rPr>
          <w:sz w:val="24"/>
          <w:szCs w:val="24"/>
        </w:rPr>
        <w:t xml:space="preserve"> Ирина, </w:t>
      </w:r>
      <w:r w:rsidRPr="00C00DEC">
        <w:rPr>
          <w:b/>
          <w:sz w:val="24"/>
          <w:szCs w:val="24"/>
        </w:rPr>
        <w:t>3 место</w:t>
      </w:r>
      <w:r w:rsidRPr="00C00DEC">
        <w:rPr>
          <w:sz w:val="24"/>
          <w:szCs w:val="24"/>
        </w:rPr>
        <w:t xml:space="preserve"> - Приходько Степан, Ильясова Лилия - Кубок России по спорту лиц с поражением ОДА (пауэрлифтинг), 15-23.09. 2019 г. г. Алушта.</w:t>
      </w:r>
      <w:proofErr w:type="gramEnd"/>
    </w:p>
    <w:p w:rsidR="00A5007F" w:rsidRPr="00C00DEC" w:rsidRDefault="00A5007F" w:rsidP="00A5007F">
      <w:pPr>
        <w:widowControl w:val="0"/>
        <w:tabs>
          <w:tab w:val="left" w:pos="709"/>
        </w:tabs>
        <w:autoSpaceDE w:val="0"/>
        <w:jc w:val="both"/>
        <w:rPr>
          <w:bCs/>
          <w:sz w:val="24"/>
          <w:szCs w:val="24"/>
        </w:rPr>
      </w:pPr>
      <w:r w:rsidRPr="00C00DEC">
        <w:rPr>
          <w:b/>
          <w:bCs/>
          <w:sz w:val="24"/>
          <w:szCs w:val="24"/>
        </w:rPr>
        <w:t>1 место</w:t>
      </w:r>
      <w:r w:rsidRPr="00C00DEC">
        <w:rPr>
          <w:bCs/>
          <w:sz w:val="24"/>
          <w:szCs w:val="24"/>
        </w:rPr>
        <w:t xml:space="preserve"> - </w:t>
      </w:r>
      <w:proofErr w:type="spellStart"/>
      <w:r w:rsidRPr="00C00DEC">
        <w:rPr>
          <w:bCs/>
          <w:sz w:val="24"/>
          <w:szCs w:val="24"/>
        </w:rPr>
        <w:t>Коптяков</w:t>
      </w:r>
      <w:proofErr w:type="spellEnd"/>
      <w:r w:rsidRPr="00C00DEC">
        <w:rPr>
          <w:bCs/>
          <w:sz w:val="24"/>
          <w:szCs w:val="24"/>
        </w:rPr>
        <w:t xml:space="preserve"> Максим, </w:t>
      </w:r>
      <w:r w:rsidRPr="00C00DEC">
        <w:rPr>
          <w:b/>
          <w:bCs/>
          <w:sz w:val="24"/>
          <w:szCs w:val="24"/>
        </w:rPr>
        <w:t>3 место</w:t>
      </w:r>
      <w:r w:rsidRPr="00C00DEC">
        <w:rPr>
          <w:bCs/>
          <w:sz w:val="24"/>
          <w:szCs w:val="24"/>
        </w:rPr>
        <w:t xml:space="preserve"> - </w:t>
      </w:r>
      <w:proofErr w:type="spellStart"/>
      <w:r w:rsidRPr="00C00DEC">
        <w:rPr>
          <w:bCs/>
          <w:sz w:val="24"/>
          <w:szCs w:val="24"/>
        </w:rPr>
        <w:t>Дороничев</w:t>
      </w:r>
      <w:proofErr w:type="spellEnd"/>
      <w:r w:rsidRPr="00C00DEC">
        <w:rPr>
          <w:bCs/>
          <w:sz w:val="24"/>
          <w:szCs w:val="24"/>
        </w:rPr>
        <w:t xml:space="preserve"> Ярослав - Чемпионат России по боксу среди мужчин, 08-17.11. 2019 г. г. Самара.</w:t>
      </w:r>
    </w:p>
    <w:p w:rsidR="00A5007F" w:rsidRPr="00C00DEC" w:rsidRDefault="00A5007F" w:rsidP="00A5007F">
      <w:pPr>
        <w:widowControl w:val="0"/>
        <w:jc w:val="both"/>
        <w:rPr>
          <w:sz w:val="24"/>
          <w:szCs w:val="24"/>
        </w:rPr>
      </w:pPr>
      <w:r w:rsidRPr="00C00DEC">
        <w:rPr>
          <w:b/>
          <w:sz w:val="24"/>
          <w:szCs w:val="24"/>
        </w:rPr>
        <w:t>1 место</w:t>
      </w:r>
      <w:r w:rsidRPr="00C00DEC">
        <w:rPr>
          <w:sz w:val="24"/>
          <w:szCs w:val="24"/>
        </w:rPr>
        <w:t xml:space="preserve"> – </w:t>
      </w:r>
      <w:proofErr w:type="spellStart"/>
      <w:r w:rsidRPr="00C00DEC">
        <w:rPr>
          <w:sz w:val="24"/>
          <w:szCs w:val="24"/>
        </w:rPr>
        <w:t>Дороничев</w:t>
      </w:r>
      <w:proofErr w:type="spellEnd"/>
      <w:r w:rsidRPr="00C00DEC">
        <w:rPr>
          <w:sz w:val="24"/>
          <w:szCs w:val="24"/>
        </w:rPr>
        <w:t xml:space="preserve"> Ярослав, Чемпионат Мира по боксу нефтяных стран.</w:t>
      </w:r>
    </w:p>
    <w:p w:rsidR="00A5007F" w:rsidRPr="00C00DEC" w:rsidRDefault="00A5007F" w:rsidP="00A5007F">
      <w:pPr>
        <w:widowControl w:val="0"/>
        <w:tabs>
          <w:tab w:val="left" w:pos="709"/>
        </w:tabs>
        <w:autoSpaceDE w:val="0"/>
        <w:jc w:val="both"/>
        <w:rPr>
          <w:sz w:val="24"/>
          <w:szCs w:val="24"/>
          <w:shd w:val="clear" w:color="auto" w:fill="FFFFFF"/>
        </w:rPr>
      </w:pPr>
      <w:r w:rsidRPr="00C00DEC">
        <w:rPr>
          <w:b/>
          <w:sz w:val="24"/>
          <w:szCs w:val="24"/>
        </w:rPr>
        <w:t>1 место</w:t>
      </w:r>
      <w:r w:rsidRPr="00C00DEC">
        <w:rPr>
          <w:sz w:val="24"/>
          <w:szCs w:val="24"/>
        </w:rPr>
        <w:t xml:space="preserve"> - Ибрагимов Дмитрий, </w:t>
      </w:r>
      <w:r w:rsidRPr="00C00DEC">
        <w:rPr>
          <w:b/>
          <w:sz w:val="24"/>
          <w:szCs w:val="24"/>
        </w:rPr>
        <w:t>2 место</w:t>
      </w:r>
      <w:r w:rsidRPr="00C00DEC">
        <w:rPr>
          <w:sz w:val="24"/>
          <w:szCs w:val="24"/>
        </w:rPr>
        <w:t xml:space="preserve"> - Беляев Антон, Борисов Константин, </w:t>
      </w:r>
      <w:r w:rsidRPr="00C00DEC">
        <w:rPr>
          <w:b/>
          <w:sz w:val="24"/>
          <w:szCs w:val="24"/>
        </w:rPr>
        <w:t>3 место</w:t>
      </w:r>
      <w:r w:rsidRPr="00C00DEC">
        <w:rPr>
          <w:sz w:val="24"/>
          <w:szCs w:val="24"/>
        </w:rPr>
        <w:t xml:space="preserve"> - Минина Юлия, </w:t>
      </w:r>
      <w:proofErr w:type="spellStart"/>
      <w:r w:rsidRPr="00C00DEC">
        <w:rPr>
          <w:sz w:val="24"/>
          <w:szCs w:val="24"/>
        </w:rPr>
        <w:t>Хайдуков</w:t>
      </w:r>
      <w:proofErr w:type="spellEnd"/>
      <w:r w:rsidRPr="00C00DEC">
        <w:rPr>
          <w:sz w:val="24"/>
          <w:szCs w:val="24"/>
        </w:rPr>
        <w:t xml:space="preserve"> Прохор - Международные соревнования по спортивной аэробике в г. </w:t>
      </w:r>
      <w:proofErr w:type="gramStart"/>
      <w:r w:rsidRPr="00C00DEC">
        <w:rPr>
          <w:sz w:val="24"/>
          <w:szCs w:val="24"/>
        </w:rPr>
        <w:t xml:space="preserve">Кохтла - </w:t>
      </w:r>
      <w:proofErr w:type="spellStart"/>
      <w:r w:rsidRPr="00C00DEC">
        <w:rPr>
          <w:sz w:val="24"/>
          <w:szCs w:val="24"/>
        </w:rPr>
        <w:t>Ярве</w:t>
      </w:r>
      <w:proofErr w:type="spellEnd"/>
      <w:proofErr w:type="gramEnd"/>
      <w:r w:rsidRPr="00C00DEC">
        <w:rPr>
          <w:sz w:val="24"/>
          <w:szCs w:val="24"/>
        </w:rPr>
        <w:t xml:space="preserve"> Эстония 19.10.-04.11. 2019.</w:t>
      </w:r>
    </w:p>
    <w:p w:rsidR="00A5007F" w:rsidRPr="00C00DEC" w:rsidRDefault="00A5007F" w:rsidP="00A5007F">
      <w:pPr>
        <w:ind w:firstLine="709"/>
        <w:jc w:val="both"/>
        <w:rPr>
          <w:color w:val="000000"/>
          <w:sz w:val="24"/>
          <w:szCs w:val="24"/>
          <w:lang w:eastAsia="ru-RU"/>
        </w:rPr>
      </w:pPr>
      <w:r w:rsidRPr="00C00DEC">
        <w:rPr>
          <w:color w:val="000000"/>
          <w:sz w:val="24"/>
          <w:szCs w:val="24"/>
          <w:lang w:eastAsia="ru-RU"/>
        </w:rPr>
        <w:t xml:space="preserve">В рамках Всероссийского физкультурно-спортивного комплекса «Готов к труду и обороне» («ГТО») было проведено 23  мероприятий в городе Югорске, </w:t>
      </w:r>
      <w:proofErr w:type="spellStart"/>
      <w:r w:rsidRPr="00C00DEC">
        <w:rPr>
          <w:color w:val="000000"/>
          <w:sz w:val="24"/>
          <w:szCs w:val="24"/>
          <w:lang w:eastAsia="ru-RU"/>
        </w:rPr>
        <w:t>югорские</w:t>
      </w:r>
      <w:proofErr w:type="spellEnd"/>
      <w:r w:rsidRPr="00C00DEC">
        <w:rPr>
          <w:color w:val="000000"/>
          <w:sz w:val="24"/>
          <w:szCs w:val="24"/>
          <w:lang w:eastAsia="ru-RU"/>
        </w:rPr>
        <w:t xml:space="preserve"> спортсмены приняли участие в 4 выездных мероприятиях - фестивалях Всероссийского физкультурно-спортивного комплекса «ГТО». Всего в мероприятиях приняли участие 1581 человек.</w:t>
      </w:r>
    </w:p>
    <w:p w:rsidR="00A5007F" w:rsidRPr="00C00DEC" w:rsidRDefault="00A5007F" w:rsidP="00A5007F">
      <w:pPr>
        <w:widowControl w:val="0"/>
        <w:tabs>
          <w:tab w:val="left" w:pos="709"/>
        </w:tabs>
        <w:autoSpaceDE w:val="0"/>
        <w:ind w:firstLine="709"/>
        <w:jc w:val="both"/>
        <w:rPr>
          <w:sz w:val="24"/>
          <w:szCs w:val="24"/>
          <w:shd w:val="clear" w:color="auto" w:fill="FFFFFF"/>
        </w:rPr>
      </w:pPr>
      <w:r w:rsidRPr="00C00DEC">
        <w:rPr>
          <w:sz w:val="24"/>
          <w:szCs w:val="24"/>
          <w:shd w:val="clear" w:color="auto" w:fill="FFFFFF"/>
        </w:rPr>
        <w:t xml:space="preserve">По результатам комплексной Спартакиады «Югра спортивная» 2019 года, в которую вошли итоги 13 Спартакиад автономного округа, город Югорск занял 1 место среди городов и районов с численность населения до 40 тыс. человек. </w:t>
      </w:r>
    </w:p>
    <w:p w:rsidR="00A5007F" w:rsidRPr="00C00DEC" w:rsidRDefault="00A5007F" w:rsidP="00A5007F">
      <w:pPr>
        <w:pStyle w:val="a5"/>
        <w:ind w:left="0" w:firstLine="720"/>
        <w:jc w:val="both"/>
        <w:rPr>
          <w:sz w:val="24"/>
          <w:szCs w:val="24"/>
        </w:rPr>
      </w:pPr>
      <w:r w:rsidRPr="00C00DEC">
        <w:rPr>
          <w:sz w:val="24"/>
          <w:szCs w:val="24"/>
        </w:rPr>
        <w:t xml:space="preserve">Югорск является одним </w:t>
      </w:r>
      <w:proofErr w:type="gramStart"/>
      <w:r w:rsidRPr="00C00DEC">
        <w:rPr>
          <w:sz w:val="24"/>
          <w:szCs w:val="24"/>
        </w:rPr>
        <w:t>из лидеров среди муниципальных образований в выполнении поручения Президента РФ о формировании системы подготовки спортивного резерва для спортивных сборных команд</w:t>
      </w:r>
      <w:proofErr w:type="gramEnd"/>
      <w:r w:rsidRPr="00C00DEC">
        <w:rPr>
          <w:sz w:val="24"/>
          <w:szCs w:val="24"/>
        </w:rPr>
        <w:t xml:space="preserve">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Югорских спортсменов в автономном округе.</w:t>
      </w:r>
    </w:p>
    <w:p w:rsidR="00A5007F" w:rsidRPr="00C00DEC" w:rsidRDefault="00A5007F" w:rsidP="00A5007F">
      <w:pPr>
        <w:jc w:val="both"/>
        <w:rPr>
          <w:rFonts w:eastAsia="Arial"/>
          <w:sz w:val="24"/>
          <w:szCs w:val="24"/>
        </w:rPr>
      </w:pPr>
      <w:r w:rsidRPr="00C00DEC">
        <w:rPr>
          <w:sz w:val="24"/>
          <w:szCs w:val="24"/>
        </w:rPr>
        <w:t xml:space="preserve"> </w:t>
      </w:r>
      <w:r w:rsidRPr="00C00DEC">
        <w:rPr>
          <w:sz w:val="24"/>
          <w:szCs w:val="24"/>
        </w:rPr>
        <w:tab/>
        <w:t xml:space="preserve"> </w:t>
      </w:r>
      <w:r w:rsidRPr="00C00DEC">
        <w:rPr>
          <w:rFonts w:eastAsia="Arial"/>
          <w:sz w:val="24"/>
          <w:szCs w:val="24"/>
        </w:rPr>
        <w:t xml:space="preserve">В городе Югорске систематически занимаются физической культурой и спортом  613 человек с ограниченными физическими возможностями (29,03 от общего количества инвалидов в городе).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851"/>
        <w:gridCol w:w="992"/>
        <w:gridCol w:w="850"/>
        <w:gridCol w:w="851"/>
      </w:tblGrid>
      <w:tr w:rsidR="00A5007F" w:rsidRPr="00C00DEC" w:rsidTr="00C4389F">
        <w:trPr>
          <w:trHeight w:val="793"/>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2015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2016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2017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2018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07F" w:rsidRPr="00C00DEC" w:rsidRDefault="00A5007F" w:rsidP="00C4389F">
            <w:pPr>
              <w:jc w:val="center"/>
              <w:rPr>
                <w:b/>
                <w:sz w:val="24"/>
                <w:szCs w:val="24"/>
              </w:rPr>
            </w:pPr>
            <w:r w:rsidRPr="00C00DEC">
              <w:rPr>
                <w:b/>
                <w:sz w:val="24"/>
                <w:szCs w:val="24"/>
              </w:rPr>
              <w:t>2019 год</w:t>
            </w:r>
          </w:p>
        </w:tc>
      </w:tr>
      <w:tr w:rsidR="00A5007F" w:rsidRPr="00C00DEC" w:rsidTr="00C4389F">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Доля лиц с ограниченными возможностями в секциях и группах от численности лиц с ограниченными возможностями (чел.)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20,1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22,8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29,03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7F" w:rsidRPr="00C00DEC" w:rsidRDefault="00A5007F" w:rsidP="00C4389F">
            <w:pPr>
              <w:jc w:val="center"/>
              <w:rPr>
                <w:sz w:val="24"/>
                <w:szCs w:val="24"/>
              </w:rPr>
            </w:pPr>
            <w:r w:rsidRPr="00C00DEC">
              <w:rPr>
                <w:sz w:val="24"/>
                <w:szCs w:val="24"/>
              </w:rPr>
              <w:t>36,9</w:t>
            </w:r>
          </w:p>
        </w:tc>
      </w:tr>
    </w:tbl>
    <w:p w:rsidR="00A5007F" w:rsidRPr="00C00DEC" w:rsidRDefault="00A5007F" w:rsidP="00A5007F">
      <w:pPr>
        <w:ind w:firstLine="567"/>
        <w:contextualSpacing/>
        <w:jc w:val="both"/>
        <w:rPr>
          <w:rFonts w:eastAsia="Arial"/>
          <w:sz w:val="24"/>
          <w:szCs w:val="24"/>
        </w:rPr>
      </w:pPr>
    </w:p>
    <w:p w:rsidR="00A5007F" w:rsidRPr="00C00DEC" w:rsidRDefault="00A5007F" w:rsidP="00A5007F">
      <w:pPr>
        <w:pStyle w:val="a5"/>
        <w:ind w:left="0" w:firstLine="567"/>
        <w:jc w:val="both"/>
        <w:rPr>
          <w:rFonts w:eastAsia="Andale Sans UI"/>
          <w:kern w:val="3"/>
          <w:sz w:val="24"/>
          <w:szCs w:val="24"/>
          <w:lang w:eastAsia="ja-JP" w:bidi="fa-IR"/>
        </w:rPr>
      </w:pPr>
      <w:r w:rsidRPr="00C00DEC">
        <w:rPr>
          <w:sz w:val="24"/>
          <w:szCs w:val="24"/>
        </w:rPr>
        <w:t xml:space="preserve"> </w:t>
      </w:r>
      <w:r w:rsidRPr="00C00DEC">
        <w:rPr>
          <w:rFonts w:eastAsia="Andale Sans UI"/>
          <w:iCs/>
          <w:color w:val="000000"/>
          <w:kern w:val="3"/>
          <w:sz w:val="24"/>
          <w:szCs w:val="24"/>
          <w:lang w:eastAsia="ja-JP" w:bidi="fa-IR"/>
        </w:rPr>
        <w:t xml:space="preserve">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w:t>
      </w:r>
      <w:r w:rsidRPr="00C00DEC">
        <w:rPr>
          <w:rFonts w:eastAsia="Andale Sans UI"/>
          <w:iCs/>
          <w:color w:val="000000"/>
          <w:kern w:val="3"/>
          <w:sz w:val="24"/>
          <w:szCs w:val="24"/>
          <w:lang w:eastAsia="ja-JP" w:bidi="fa-IR"/>
        </w:rPr>
        <w:lastRenderedPageBreak/>
        <w:t>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sidRPr="00C00DEC">
        <w:rPr>
          <w:rFonts w:eastAsia="Andale Sans UI"/>
          <w:kern w:val="3"/>
          <w:sz w:val="24"/>
          <w:szCs w:val="24"/>
          <w:lang w:eastAsia="ja-JP" w:bidi="fa-IR"/>
        </w:rPr>
        <w:t>.</w:t>
      </w:r>
    </w:p>
    <w:p w:rsidR="00A5007F" w:rsidRPr="00C00DEC" w:rsidRDefault="00A5007F" w:rsidP="00A5007F">
      <w:pPr>
        <w:pStyle w:val="a5"/>
        <w:ind w:left="0" w:firstLine="567"/>
        <w:jc w:val="both"/>
        <w:rPr>
          <w:rFonts w:eastAsia="Andale Sans UI"/>
          <w:kern w:val="3"/>
          <w:sz w:val="24"/>
          <w:szCs w:val="24"/>
          <w:lang w:eastAsia="ja-JP" w:bidi="fa-IR"/>
        </w:rPr>
      </w:pPr>
      <w:r w:rsidRPr="00C00DEC">
        <w:rPr>
          <w:rFonts w:eastAsia="Andale Sans UI"/>
          <w:kern w:val="3"/>
          <w:sz w:val="24"/>
          <w:szCs w:val="24"/>
          <w:lang w:eastAsia="ja-JP" w:bidi="fa-IR"/>
        </w:rPr>
        <w:t xml:space="preserve">В 2019 году в городе Югорске  введен в эксплуатацию физкультурно-спортивный комплекс с универсальным игровым залом, что послужило  развитию физической культуры и спорта. В новом физкультурно-спортивном комплексе 11 современных спортивных </w:t>
      </w:r>
      <w:proofErr w:type="gramStart"/>
      <w:r w:rsidRPr="00C00DEC">
        <w:rPr>
          <w:rFonts w:eastAsia="Andale Sans UI"/>
          <w:kern w:val="3"/>
          <w:sz w:val="24"/>
          <w:szCs w:val="24"/>
          <w:lang w:eastAsia="ja-JP" w:bidi="fa-IR"/>
        </w:rPr>
        <w:t>помещений</w:t>
      </w:r>
      <w:proofErr w:type="gramEnd"/>
      <w:r w:rsidRPr="00C00DEC">
        <w:rPr>
          <w:rFonts w:eastAsia="Andale Sans UI"/>
          <w:kern w:val="3"/>
          <w:sz w:val="24"/>
          <w:szCs w:val="24"/>
          <w:lang w:eastAsia="ja-JP" w:bidi="fa-IR"/>
        </w:rPr>
        <w:t xml:space="preserve"> в том числе и для лиц с ограниченными физическими возможностями.</w:t>
      </w:r>
    </w:p>
    <w:p w:rsidR="00A5007F" w:rsidRPr="00C00DEC" w:rsidRDefault="00A5007F" w:rsidP="00A5007F">
      <w:pPr>
        <w:ind w:firstLine="567"/>
        <w:jc w:val="both"/>
        <w:rPr>
          <w:sz w:val="24"/>
          <w:szCs w:val="24"/>
        </w:rPr>
      </w:pPr>
      <w:r w:rsidRPr="00C00DEC">
        <w:rPr>
          <w:b/>
          <w:sz w:val="24"/>
          <w:szCs w:val="24"/>
        </w:rPr>
        <w:t>Проект «Спорт – норма жизни».</w:t>
      </w:r>
    </w:p>
    <w:p w:rsidR="00A5007F" w:rsidRPr="00C00DEC" w:rsidRDefault="00A5007F" w:rsidP="00A5007F">
      <w:pPr>
        <w:ind w:firstLine="567"/>
        <w:jc w:val="both"/>
        <w:rPr>
          <w:sz w:val="24"/>
          <w:szCs w:val="24"/>
          <w:lang w:eastAsia="ru-RU"/>
        </w:rPr>
      </w:pPr>
      <w:r w:rsidRPr="00C00DEC">
        <w:rPr>
          <w:sz w:val="24"/>
          <w:szCs w:val="24"/>
        </w:rPr>
        <w:t xml:space="preserve">В целях реализации мероприятий проекта в 2019 году предусмотрены средства </w:t>
      </w:r>
      <w:r w:rsidRPr="00C00DEC">
        <w:rPr>
          <w:sz w:val="24"/>
          <w:szCs w:val="24"/>
          <w:lang w:eastAsia="ru-RU"/>
        </w:rPr>
        <w:t>на поддержку спортивных организаций, осуществляющих подготовку спортивного резерва для сборных команд РФ в объеме: 1161000руб</w:t>
      </w:r>
      <w:proofErr w:type="gramStart"/>
      <w:r w:rsidRPr="00C00DEC">
        <w:rPr>
          <w:sz w:val="24"/>
          <w:szCs w:val="24"/>
          <w:lang w:eastAsia="ru-RU"/>
        </w:rPr>
        <w:t>..</w:t>
      </w:r>
      <w:proofErr w:type="gramEnd"/>
    </w:p>
    <w:p w:rsidR="00A5007F" w:rsidRPr="00C00DEC" w:rsidRDefault="00A5007F" w:rsidP="00A5007F">
      <w:pPr>
        <w:ind w:firstLine="709"/>
        <w:jc w:val="both"/>
        <w:rPr>
          <w:sz w:val="24"/>
          <w:szCs w:val="24"/>
        </w:rPr>
      </w:pPr>
      <w:r w:rsidRPr="00C00DEC">
        <w:rPr>
          <w:sz w:val="24"/>
          <w:szCs w:val="24"/>
        </w:rPr>
        <w:t>- средства местного бюджета – 58131руб.</w:t>
      </w:r>
      <w:proofErr w:type="gramStart"/>
      <w:r w:rsidRPr="00C00DEC">
        <w:rPr>
          <w:sz w:val="24"/>
          <w:szCs w:val="24"/>
        </w:rPr>
        <w:t>,ф</w:t>
      </w:r>
      <w:proofErr w:type="gramEnd"/>
      <w:r w:rsidRPr="00C00DEC">
        <w:rPr>
          <w:sz w:val="24"/>
          <w:szCs w:val="24"/>
        </w:rPr>
        <w:t>актически исполнено-54131  -93.1%;</w:t>
      </w:r>
    </w:p>
    <w:p w:rsidR="00A5007F" w:rsidRPr="00C00DEC" w:rsidRDefault="00A5007F" w:rsidP="00A5007F">
      <w:pPr>
        <w:ind w:firstLine="709"/>
        <w:jc w:val="both"/>
        <w:rPr>
          <w:sz w:val="24"/>
          <w:szCs w:val="24"/>
        </w:rPr>
      </w:pPr>
      <w:r w:rsidRPr="00C00DEC">
        <w:rPr>
          <w:sz w:val="24"/>
          <w:szCs w:val="24"/>
        </w:rPr>
        <w:t>- средства окружного бюджета – 920330руб, фактически исполнено-845330руб.-91.2%;</w:t>
      </w:r>
    </w:p>
    <w:p w:rsidR="00A5007F" w:rsidRPr="00C00DEC" w:rsidRDefault="00A5007F" w:rsidP="00A5007F">
      <w:pPr>
        <w:ind w:firstLine="709"/>
        <w:jc w:val="both"/>
        <w:rPr>
          <w:sz w:val="24"/>
          <w:szCs w:val="24"/>
        </w:rPr>
      </w:pPr>
      <w:r w:rsidRPr="00C00DEC">
        <w:rPr>
          <w:sz w:val="24"/>
          <w:szCs w:val="24"/>
        </w:rPr>
        <w:t>- средства федерального бюджета – 183169руб.</w:t>
      </w:r>
      <w:proofErr w:type="gramStart"/>
      <w:r w:rsidRPr="00C00DEC">
        <w:rPr>
          <w:sz w:val="24"/>
          <w:szCs w:val="24"/>
        </w:rPr>
        <w:t>,ф</w:t>
      </w:r>
      <w:proofErr w:type="gramEnd"/>
      <w:r w:rsidRPr="00C00DEC">
        <w:rPr>
          <w:sz w:val="24"/>
          <w:szCs w:val="24"/>
        </w:rPr>
        <w:t>актически исполнено-183169руб.-100%</w:t>
      </w:r>
    </w:p>
    <w:p w:rsidR="00A5007F" w:rsidRPr="00C00DEC" w:rsidRDefault="00A5007F" w:rsidP="00A5007F">
      <w:pPr>
        <w:ind w:firstLine="709"/>
        <w:jc w:val="both"/>
        <w:rPr>
          <w:sz w:val="24"/>
          <w:szCs w:val="24"/>
        </w:rPr>
      </w:pPr>
      <w:r w:rsidRPr="00C00DEC">
        <w:rPr>
          <w:sz w:val="24"/>
          <w:szCs w:val="24"/>
        </w:rPr>
        <w:t>В рамках реализации проекта также осуществляется:</w:t>
      </w:r>
    </w:p>
    <w:p w:rsidR="00A5007F" w:rsidRPr="00C00DEC" w:rsidRDefault="00A5007F" w:rsidP="00A5007F">
      <w:pPr>
        <w:ind w:firstLine="709"/>
        <w:jc w:val="both"/>
        <w:rPr>
          <w:sz w:val="24"/>
          <w:szCs w:val="24"/>
        </w:rPr>
      </w:pPr>
      <w:r w:rsidRPr="00C00DEC">
        <w:rPr>
          <w:sz w:val="24"/>
          <w:szCs w:val="24"/>
        </w:rPr>
        <w:t xml:space="preserve">- укрепление материально–технической базы муниципальных учреждений физической культуры и спорта, путем приобретения спортивного оборудования </w:t>
      </w:r>
      <w:r w:rsidRPr="00C00DEC">
        <w:rPr>
          <w:sz w:val="24"/>
          <w:szCs w:val="24"/>
        </w:rPr>
        <w:br/>
        <w:t xml:space="preserve">и инвентаря; </w:t>
      </w:r>
    </w:p>
    <w:p w:rsidR="00A5007F" w:rsidRPr="00C00DEC" w:rsidRDefault="00A5007F" w:rsidP="00A5007F">
      <w:pPr>
        <w:ind w:firstLine="709"/>
        <w:jc w:val="both"/>
        <w:rPr>
          <w:sz w:val="24"/>
          <w:szCs w:val="24"/>
        </w:rPr>
      </w:pPr>
      <w:r w:rsidRPr="00C00DEC">
        <w:rPr>
          <w:sz w:val="24"/>
          <w:szCs w:val="24"/>
        </w:rPr>
        <w:t xml:space="preserve">- проведение тренировочных мероприятий и тренировочных сборов </w:t>
      </w:r>
      <w:r w:rsidRPr="00C00DEC">
        <w:rPr>
          <w:sz w:val="24"/>
          <w:szCs w:val="24"/>
        </w:rPr>
        <w:br/>
        <w:t>в соответствии с требованиями федеральных стандартов спортивной подготовки.</w:t>
      </w:r>
    </w:p>
    <w:p w:rsidR="00A5007F" w:rsidRPr="00C00DEC" w:rsidRDefault="00A5007F" w:rsidP="00A5007F">
      <w:pPr>
        <w:widowControl w:val="0"/>
        <w:tabs>
          <w:tab w:val="left" w:pos="567"/>
        </w:tabs>
        <w:ind w:left="720"/>
        <w:rPr>
          <w:sz w:val="24"/>
          <w:szCs w:val="24"/>
        </w:rPr>
      </w:pPr>
      <w:r w:rsidRPr="00C00DEC">
        <w:rPr>
          <w:b/>
          <w:color w:val="000000"/>
          <w:kern w:val="24"/>
          <w:sz w:val="24"/>
          <w:szCs w:val="24"/>
        </w:rPr>
        <w:t>Региональный проект «Старшее поколение»</w:t>
      </w:r>
      <w:r w:rsidRPr="00C00DEC">
        <w:rPr>
          <w:color w:val="000000"/>
          <w:kern w:val="24"/>
          <w:sz w:val="24"/>
          <w:szCs w:val="24"/>
        </w:rPr>
        <w:t xml:space="preserve"> планируется к реализации в период</w:t>
      </w:r>
    </w:p>
    <w:p w:rsidR="00A5007F" w:rsidRPr="00C00DEC" w:rsidRDefault="00A5007F" w:rsidP="00A5007F">
      <w:pPr>
        <w:ind w:firstLine="720"/>
        <w:jc w:val="both"/>
        <w:rPr>
          <w:color w:val="212121"/>
          <w:sz w:val="24"/>
          <w:szCs w:val="24"/>
        </w:rPr>
      </w:pPr>
      <w:r w:rsidRPr="00C00DEC">
        <w:rPr>
          <w:color w:val="212121"/>
          <w:sz w:val="24"/>
          <w:szCs w:val="24"/>
        </w:rPr>
        <w:t>Здоровье — величайшая ценность, его сбережением необходимо заниматься с раннего детства до преклонных лет жизни. </w:t>
      </w:r>
    </w:p>
    <w:p w:rsidR="00A5007F" w:rsidRPr="00C00DEC" w:rsidRDefault="00A5007F" w:rsidP="00A5007F">
      <w:pPr>
        <w:ind w:firstLine="720"/>
        <w:jc w:val="both"/>
        <w:rPr>
          <w:color w:val="212121"/>
          <w:sz w:val="24"/>
          <w:szCs w:val="24"/>
        </w:rPr>
      </w:pPr>
      <w:r w:rsidRPr="00C00DEC">
        <w:rPr>
          <w:color w:val="212121"/>
          <w:sz w:val="24"/>
          <w:szCs w:val="24"/>
        </w:rPr>
        <w:t xml:space="preserve">Надежный путь к активному долголетию — физические упражнения, правильное питание и позитивный настрой. Старость — не диагноз и не приговор, а сигнал к активным занятиям по сбережению своего здоровья. </w:t>
      </w:r>
    </w:p>
    <w:p w:rsidR="00A5007F" w:rsidRPr="00C00DEC" w:rsidRDefault="00A5007F" w:rsidP="00A5007F">
      <w:pPr>
        <w:ind w:firstLine="720"/>
        <w:jc w:val="both"/>
        <w:rPr>
          <w:color w:val="212121"/>
          <w:sz w:val="24"/>
          <w:szCs w:val="24"/>
        </w:rPr>
      </w:pPr>
      <w:r w:rsidRPr="00C00DEC">
        <w:rPr>
          <w:color w:val="212121"/>
          <w:sz w:val="24"/>
          <w:szCs w:val="24"/>
        </w:rPr>
        <w:t>В МБУ СШОР «Центр Югорского спорта» принят на работу специалист, для работы с гражданами старшего поколения, разработаны комплексные программы занятий по физкультурно-</w:t>
      </w:r>
      <w:r w:rsidRPr="00C00DEC">
        <w:rPr>
          <w:color w:val="212121"/>
          <w:sz w:val="24"/>
          <w:szCs w:val="24"/>
        </w:rPr>
        <w:softHyphen/>
        <w:t xml:space="preserve">оздоровительной работе с людьми старшего поколения. </w:t>
      </w:r>
    </w:p>
    <w:p w:rsidR="00A5007F" w:rsidRPr="00C00DEC" w:rsidRDefault="00A5007F" w:rsidP="00A5007F">
      <w:pPr>
        <w:spacing w:line="276" w:lineRule="auto"/>
        <w:ind w:firstLine="357"/>
        <w:jc w:val="both"/>
        <w:rPr>
          <w:color w:val="212121"/>
          <w:sz w:val="24"/>
          <w:szCs w:val="24"/>
        </w:rPr>
      </w:pPr>
      <w:r w:rsidRPr="00C00DEC">
        <w:rPr>
          <w:color w:val="212121"/>
          <w:sz w:val="24"/>
          <w:szCs w:val="24"/>
        </w:rPr>
        <w:t>В физкультурно-</w:t>
      </w:r>
      <w:r w:rsidRPr="00C00DEC">
        <w:rPr>
          <w:color w:val="212121"/>
          <w:sz w:val="24"/>
          <w:szCs w:val="24"/>
        </w:rPr>
        <w:softHyphen/>
        <w:t xml:space="preserve">оздоровительную программу </w:t>
      </w:r>
      <w:proofErr w:type="gramStart"/>
      <w:r w:rsidRPr="00C00DEC">
        <w:rPr>
          <w:color w:val="212121"/>
          <w:sz w:val="24"/>
          <w:szCs w:val="24"/>
        </w:rPr>
        <w:t>включены</w:t>
      </w:r>
      <w:proofErr w:type="gramEnd"/>
      <w:r w:rsidRPr="00C00DEC">
        <w:rPr>
          <w:color w:val="212121"/>
          <w:sz w:val="24"/>
          <w:szCs w:val="24"/>
        </w:rPr>
        <w:t>:</w:t>
      </w:r>
    </w:p>
    <w:p w:rsidR="00A5007F" w:rsidRPr="00C00DEC" w:rsidRDefault="00A5007F" w:rsidP="00A5007F">
      <w:pPr>
        <w:pStyle w:val="a5"/>
        <w:numPr>
          <w:ilvl w:val="0"/>
          <w:numId w:val="1"/>
        </w:numPr>
        <w:spacing w:after="160" w:line="276" w:lineRule="auto"/>
        <w:ind w:left="0" w:firstLine="0"/>
        <w:jc w:val="both"/>
        <w:rPr>
          <w:color w:val="000000"/>
          <w:sz w:val="24"/>
          <w:szCs w:val="24"/>
          <w:shd w:val="clear" w:color="auto" w:fill="FFFFFF"/>
        </w:rPr>
      </w:pPr>
      <w:r w:rsidRPr="00C00DEC">
        <w:rPr>
          <w:color w:val="212121"/>
          <w:sz w:val="24"/>
          <w:szCs w:val="24"/>
        </w:rPr>
        <w:t>Скандинавская ходьба (</w:t>
      </w:r>
      <w:r w:rsidRPr="00C00DEC">
        <w:rPr>
          <w:color w:val="000000"/>
          <w:sz w:val="24"/>
          <w:szCs w:val="24"/>
          <w:shd w:val="clear" w:color="auto" w:fill="FFFFFF"/>
        </w:rPr>
        <w:t>повышает иммунную защиту, нормализует сон, тонизирует нервную систему, сердце и сосуды). На сегодняшний день в нашем учреждении занимаются 106 граждан старшего поколения.</w:t>
      </w:r>
    </w:p>
    <w:p w:rsidR="00A5007F" w:rsidRPr="00C00DEC" w:rsidRDefault="00A5007F" w:rsidP="00A5007F">
      <w:pPr>
        <w:pStyle w:val="a5"/>
        <w:numPr>
          <w:ilvl w:val="0"/>
          <w:numId w:val="1"/>
        </w:numPr>
        <w:spacing w:after="160" w:line="276" w:lineRule="auto"/>
        <w:ind w:left="0" w:firstLine="0"/>
        <w:jc w:val="both"/>
        <w:rPr>
          <w:color w:val="000000"/>
          <w:sz w:val="24"/>
          <w:szCs w:val="24"/>
        </w:rPr>
      </w:pPr>
      <w:r w:rsidRPr="00C00DEC">
        <w:rPr>
          <w:color w:val="000000"/>
          <w:sz w:val="24"/>
          <w:szCs w:val="24"/>
          <w:shd w:val="clear" w:color="auto" w:fill="FFFFFF"/>
        </w:rPr>
        <w:t>Оздоровительная аэробика (</w:t>
      </w:r>
      <w:r w:rsidRPr="00C00DEC">
        <w:rPr>
          <w:color w:val="000000"/>
          <w:sz w:val="24"/>
          <w:szCs w:val="24"/>
        </w:rPr>
        <w:t xml:space="preserve">укрепляет мышцы и улучшает гибкость позвоночника, сохранение и восстановление подвижности суставов). Наше учреждение посещают  </w:t>
      </w:r>
    </w:p>
    <w:p w:rsidR="00A5007F" w:rsidRPr="00C00DEC" w:rsidRDefault="00A5007F" w:rsidP="00A5007F">
      <w:pPr>
        <w:pStyle w:val="a5"/>
        <w:numPr>
          <w:ilvl w:val="0"/>
          <w:numId w:val="1"/>
        </w:numPr>
        <w:spacing w:after="160" w:line="276" w:lineRule="auto"/>
        <w:ind w:left="0" w:firstLine="0"/>
        <w:jc w:val="both"/>
        <w:rPr>
          <w:color w:val="212121"/>
          <w:sz w:val="24"/>
          <w:szCs w:val="24"/>
        </w:rPr>
      </w:pPr>
      <w:r w:rsidRPr="00C00DEC">
        <w:rPr>
          <w:color w:val="000000"/>
          <w:sz w:val="24"/>
          <w:szCs w:val="24"/>
        </w:rPr>
        <w:t>Посещение бассейна (это и оздоровительное плавание, и обучение плаванию). Ежемесячное посещение составляет 100-150 человек.</w:t>
      </w:r>
    </w:p>
    <w:p w:rsidR="00A5007F" w:rsidRPr="00C00DEC" w:rsidRDefault="00A5007F" w:rsidP="00A5007F">
      <w:pPr>
        <w:pStyle w:val="a5"/>
        <w:numPr>
          <w:ilvl w:val="0"/>
          <w:numId w:val="1"/>
        </w:numPr>
        <w:spacing w:line="276" w:lineRule="auto"/>
        <w:ind w:left="0" w:firstLine="0"/>
        <w:jc w:val="both"/>
        <w:rPr>
          <w:color w:val="000000"/>
          <w:sz w:val="24"/>
          <w:szCs w:val="24"/>
        </w:rPr>
      </w:pPr>
      <w:r w:rsidRPr="00C00DEC">
        <w:rPr>
          <w:color w:val="000000"/>
          <w:sz w:val="24"/>
          <w:szCs w:val="24"/>
        </w:rPr>
        <w:t>Тренажерный зал, с программой для граждан старшего поколения.</w:t>
      </w:r>
    </w:p>
    <w:p w:rsidR="00A5007F" w:rsidRPr="00C00DEC" w:rsidRDefault="00A5007F" w:rsidP="00A5007F">
      <w:pPr>
        <w:ind w:firstLine="357"/>
        <w:jc w:val="both"/>
        <w:rPr>
          <w:color w:val="212121"/>
          <w:sz w:val="24"/>
          <w:szCs w:val="24"/>
        </w:rPr>
      </w:pPr>
      <w:r w:rsidRPr="00C00DEC">
        <w:rPr>
          <w:color w:val="212121"/>
          <w:sz w:val="24"/>
          <w:szCs w:val="24"/>
        </w:rPr>
        <w:t>Посещение плавательного бассейна и тренажерного зала предоставляются на платной основе с предоставлением 50% льготой гражданам старшего поколения.</w:t>
      </w:r>
    </w:p>
    <w:p w:rsidR="00A5007F" w:rsidRPr="00C00DEC" w:rsidRDefault="00A5007F" w:rsidP="00A5007F">
      <w:pPr>
        <w:spacing w:line="276" w:lineRule="auto"/>
        <w:ind w:firstLine="357"/>
        <w:jc w:val="both"/>
        <w:rPr>
          <w:color w:val="212121"/>
          <w:sz w:val="24"/>
          <w:szCs w:val="24"/>
        </w:rPr>
      </w:pPr>
      <w:r w:rsidRPr="00C00DEC">
        <w:rPr>
          <w:color w:val="212121"/>
          <w:sz w:val="24"/>
          <w:szCs w:val="24"/>
        </w:rPr>
        <w:t>При проведении занятий учитываются возрастные особенности и состояние здоровья пожилых людей. Практика освоения оздоровительного процесса основывается на методических рекомендациях по физкультурно-</w:t>
      </w:r>
      <w:r w:rsidRPr="00C00DEC">
        <w:rPr>
          <w:color w:val="212121"/>
          <w:sz w:val="24"/>
          <w:szCs w:val="24"/>
        </w:rPr>
        <w:softHyphen/>
        <w:t>оздоровительной работе, а также на техническом обеспечении занятий, которые считаются наиболее оптимальными и возможными для работы со старшим поколением.</w:t>
      </w:r>
    </w:p>
    <w:p w:rsidR="00A5007F" w:rsidRPr="00C00DEC" w:rsidRDefault="00A5007F" w:rsidP="00A5007F">
      <w:pPr>
        <w:spacing w:line="276" w:lineRule="auto"/>
        <w:ind w:firstLine="357"/>
        <w:jc w:val="both"/>
        <w:rPr>
          <w:color w:val="212121"/>
          <w:sz w:val="24"/>
          <w:szCs w:val="24"/>
        </w:rPr>
      </w:pPr>
      <w:r w:rsidRPr="00C00DEC">
        <w:rPr>
          <w:color w:val="212121"/>
          <w:sz w:val="24"/>
          <w:szCs w:val="24"/>
        </w:rPr>
        <w:lastRenderedPageBreak/>
        <w:t xml:space="preserve">Основной целью является сохранение и укрепление здоровья людей пожилого возраста, формирование навыков </w:t>
      </w:r>
      <w:proofErr w:type="spellStart"/>
      <w:r w:rsidRPr="00C00DEC">
        <w:rPr>
          <w:color w:val="212121"/>
          <w:sz w:val="24"/>
          <w:szCs w:val="24"/>
        </w:rPr>
        <w:t>здоровьесбережения</w:t>
      </w:r>
      <w:proofErr w:type="spellEnd"/>
      <w:r w:rsidRPr="00C00DEC">
        <w:rPr>
          <w:color w:val="212121"/>
          <w:sz w:val="24"/>
          <w:szCs w:val="24"/>
        </w:rPr>
        <w:t xml:space="preserve"> и </w:t>
      </w:r>
      <w:proofErr w:type="spellStart"/>
      <w:r w:rsidRPr="00C00DEC">
        <w:rPr>
          <w:color w:val="212121"/>
          <w:sz w:val="24"/>
          <w:szCs w:val="24"/>
        </w:rPr>
        <w:t>здоровьесозидания</w:t>
      </w:r>
      <w:proofErr w:type="spellEnd"/>
      <w:r w:rsidRPr="00C00DEC">
        <w:rPr>
          <w:color w:val="212121"/>
          <w:sz w:val="24"/>
          <w:szCs w:val="24"/>
        </w:rPr>
        <w:t>, мотивация на здоровый образ жизни и активное долголетие. </w:t>
      </w:r>
    </w:p>
    <w:p w:rsidR="00A5007F" w:rsidRPr="00C00DEC" w:rsidRDefault="00A5007F" w:rsidP="00A5007F">
      <w:pPr>
        <w:shd w:val="clear" w:color="auto" w:fill="FFFFFF"/>
        <w:spacing w:line="276" w:lineRule="auto"/>
        <w:ind w:firstLine="357"/>
        <w:jc w:val="both"/>
        <w:rPr>
          <w:color w:val="333333"/>
          <w:sz w:val="24"/>
          <w:szCs w:val="24"/>
          <w:lang w:eastAsia="ru-RU"/>
        </w:rPr>
      </w:pPr>
      <w:r w:rsidRPr="00C00DEC">
        <w:rPr>
          <w:color w:val="333333"/>
          <w:sz w:val="24"/>
          <w:szCs w:val="24"/>
          <w:lang w:eastAsia="ru-RU"/>
        </w:rPr>
        <w:t xml:space="preserve">Физическая активность позволяет сохранять тонус организма и ясность ума на протяжении долгих лет. </w:t>
      </w:r>
    </w:p>
    <w:p w:rsidR="00A5007F" w:rsidRPr="00C00DEC" w:rsidRDefault="00A5007F" w:rsidP="00A5007F">
      <w:pPr>
        <w:shd w:val="clear" w:color="auto" w:fill="FFFFFF"/>
        <w:spacing w:line="276" w:lineRule="auto"/>
        <w:ind w:firstLine="720"/>
        <w:jc w:val="both"/>
        <w:rPr>
          <w:color w:val="333333"/>
          <w:sz w:val="24"/>
          <w:szCs w:val="24"/>
          <w:lang w:eastAsia="ru-RU"/>
        </w:rPr>
      </w:pPr>
      <w:r w:rsidRPr="00C00DEC">
        <w:rPr>
          <w:color w:val="333333"/>
          <w:sz w:val="24"/>
          <w:szCs w:val="24"/>
          <w:lang w:eastAsia="ru-RU"/>
        </w:rPr>
        <w:t>Правильно подобранные и выполненные упражнения заряжают энергией, дарят бодрость и хорошее настроение, что имеет существенное значение для людей старшего поколения.</w:t>
      </w:r>
    </w:p>
    <w:p w:rsidR="00A5007F" w:rsidRPr="00C00DEC" w:rsidRDefault="00A5007F" w:rsidP="00A5007F">
      <w:pPr>
        <w:shd w:val="clear" w:color="auto" w:fill="FFFFFF"/>
        <w:spacing w:after="300" w:line="276" w:lineRule="auto"/>
        <w:ind w:firstLine="720"/>
        <w:jc w:val="both"/>
        <w:rPr>
          <w:sz w:val="24"/>
          <w:szCs w:val="24"/>
        </w:rPr>
      </w:pPr>
      <w:r w:rsidRPr="00C00DEC">
        <w:rPr>
          <w:color w:val="333333"/>
          <w:sz w:val="24"/>
          <w:szCs w:val="24"/>
          <w:lang w:eastAsia="ru-RU"/>
        </w:rPr>
        <w:t>Граждане старшего поколения активно участвуют во всех спортивно-массовых мероприятий и первенствах города Югорска. По игровым видам спорта участвуют команды ветеранов спорта. Проводится декада пожилых людей, в которой принимают участие более 100 человек, лучшие из которых принимают участие в Фестивале автономного округа, защищая честь города Югорска.</w:t>
      </w:r>
    </w:p>
    <w:p w:rsidR="00A5007F" w:rsidRPr="00C00DEC" w:rsidRDefault="00A5007F" w:rsidP="00A5007F">
      <w:pPr>
        <w:suppressAutoHyphens w:val="0"/>
        <w:jc w:val="center"/>
        <w:rPr>
          <w:rFonts w:eastAsiaTheme="minorHAnsi"/>
          <w:sz w:val="24"/>
          <w:szCs w:val="24"/>
        </w:rPr>
      </w:pPr>
    </w:p>
    <w:p w:rsidR="00A5007F" w:rsidRPr="00C00DEC" w:rsidRDefault="00A5007F" w:rsidP="00A5007F">
      <w:pPr>
        <w:suppressAutoHyphens w:val="0"/>
        <w:jc w:val="center"/>
        <w:rPr>
          <w:b/>
          <w:sz w:val="24"/>
          <w:szCs w:val="24"/>
          <w:lang w:eastAsia="ru-RU"/>
        </w:rPr>
      </w:pPr>
      <w:r w:rsidRPr="00C00DEC">
        <w:rPr>
          <w:b/>
          <w:sz w:val="24"/>
          <w:szCs w:val="24"/>
          <w:lang w:eastAsia="ru-RU"/>
        </w:rPr>
        <w:t>Здравоохранение</w:t>
      </w:r>
    </w:p>
    <w:p w:rsidR="00A5007F" w:rsidRPr="00C00DEC" w:rsidRDefault="00A5007F" w:rsidP="00A5007F">
      <w:pPr>
        <w:suppressAutoHyphens w:val="0"/>
        <w:jc w:val="center"/>
        <w:rPr>
          <w:b/>
          <w:sz w:val="24"/>
          <w:szCs w:val="24"/>
          <w:highlight w:val="yellow"/>
          <w:lang w:eastAsia="ru-RU"/>
        </w:rPr>
      </w:pPr>
    </w:p>
    <w:p w:rsidR="00A5007F" w:rsidRPr="00C00DEC" w:rsidRDefault="00A5007F" w:rsidP="00A5007F">
      <w:pPr>
        <w:suppressAutoHyphens w:val="0"/>
        <w:ind w:firstLine="709"/>
        <w:jc w:val="both"/>
        <w:rPr>
          <w:sz w:val="24"/>
          <w:szCs w:val="24"/>
          <w:lang w:eastAsia="ru-RU"/>
        </w:rPr>
      </w:pPr>
      <w:r w:rsidRPr="00C00DEC">
        <w:rPr>
          <w:color w:val="000000"/>
          <w:sz w:val="24"/>
          <w:szCs w:val="24"/>
          <w:lang w:eastAsia="ru-RU"/>
        </w:rPr>
        <w:t xml:space="preserve">Обеспечение доступности и качества медицинской помощи гражданам – приоритетная задача </w:t>
      </w:r>
      <w:r w:rsidRPr="00C00DEC">
        <w:rPr>
          <w:sz w:val="24"/>
          <w:szCs w:val="24"/>
          <w:lang w:eastAsia="ru-RU"/>
        </w:rPr>
        <w:t>бюджетного учреждения Ханты-Мансийского автономного округа - Югры «Югорская городская больница» (БУ «Югорская городская больница»).</w:t>
      </w:r>
    </w:p>
    <w:p w:rsidR="00A5007F" w:rsidRPr="00C00DEC" w:rsidRDefault="00A5007F" w:rsidP="00A5007F">
      <w:pPr>
        <w:suppressAutoHyphens w:val="0"/>
        <w:ind w:firstLine="709"/>
        <w:jc w:val="both"/>
        <w:rPr>
          <w:sz w:val="24"/>
          <w:szCs w:val="24"/>
          <w:lang w:eastAsia="ru-RU"/>
        </w:rPr>
      </w:pPr>
      <w:r w:rsidRPr="00C00DEC">
        <w:rPr>
          <w:sz w:val="24"/>
          <w:szCs w:val="24"/>
          <w:lang w:eastAsia="ru-RU"/>
        </w:rPr>
        <w:t>Основной целью здравоохранения остается защита и укрепление здоровья населения</w:t>
      </w:r>
      <w:proofErr w:type="gramStart"/>
      <w:r w:rsidRPr="00C00DEC">
        <w:rPr>
          <w:sz w:val="24"/>
          <w:szCs w:val="24"/>
          <w:lang w:eastAsia="ru-RU"/>
        </w:rPr>
        <w:t xml:space="preserve"> ,</w:t>
      </w:r>
      <w:proofErr w:type="gramEnd"/>
      <w:r w:rsidRPr="00C00DEC">
        <w:rPr>
          <w:sz w:val="24"/>
          <w:szCs w:val="24"/>
          <w:lang w:eastAsia="ru-RU"/>
        </w:rPr>
        <w:t xml:space="preserve"> увеличение продолжительности жизни, повышение доступности и качества медицинской помощи на всех уровнях.</w:t>
      </w:r>
    </w:p>
    <w:p w:rsidR="00A5007F" w:rsidRPr="00C00DEC" w:rsidRDefault="00A5007F" w:rsidP="00A5007F">
      <w:pPr>
        <w:suppressAutoHyphens w:val="0"/>
        <w:ind w:firstLine="709"/>
        <w:jc w:val="both"/>
        <w:rPr>
          <w:color w:val="000000"/>
          <w:sz w:val="24"/>
          <w:szCs w:val="24"/>
          <w:lang w:eastAsia="ru-RU"/>
        </w:rPr>
      </w:pPr>
      <w:r w:rsidRPr="00C00DEC">
        <w:rPr>
          <w:bCs/>
          <w:color w:val="000000"/>
          <w:sz w:val="24"/>
          <w:szCs w:val="24"/>
          <w:lang w:eastAsia="ru-RU"/>
        </w:rPr>
        <w:t xml:space="preserve">На базе БУ «Югорская городская больница» </w:t>
      </w:r>
      <w:r w:rsidRPr="00C00DEC">
        <w:rPr>
          <w:color w:val="000000"/>
          <w:sz w:val="24"/>
          <w:szCs w:val="24"/>
          <w:lang w:eastAsia="ru-RU"/>
        </w:rPr>
        <w:t>развернуто</w:t>
      </w:r>
      <w:r w:rsidRPr="00C00DEC">
        <w:rPr>
          <w:b/>
          <w:bCs/>
          <w:color w:val="000000"/>
          <w:sz w:val="24"/>
          <w:szCs w:val="24"/>
          <w:lang w:eastAsia="ru-RU"/>
        </w:rPr>
        <w:t xml:space="preserve"> </w:t>
      </w:r>
      <w:r w:rsidRPr="00C00DEC">
        <w:rPr>
          <w:color w:val="000000"/>
          <w:sz w:val="24"/>
          <w:szCs w:val="24"/>
          <w:lang w:eastAsia="ru-RU"/>
        </w:rPr>
        <w:t>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Для оказания амбулаторно-поликлинической помощи  работают взрослая и детская поликлиники, два офиса  врачей общей  практики. Плановая мощность– 841 посещений в смену.</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Показатели, характеризующие уровень развития здравоохранения в городе Югорске представлены в таблице.</w:t>
      </w:r>
    </w:p>
    <w:p w:rsidR="00A5007F" w:rsidRPr="00C00DEC" w:rsidRDefault="00A5007F" w:rsidP="00A5007F">
      <w:pPr>
        <w:suppressAutoHyphens w:val="0"/>
        <w:jc w:val="center"/>
        <w:rPr>
          <w:b/>
          <w:sz w:val="24"/>
          <w:szCs w:val="24"/>
          <w:lang w:eastAsia="ar-SA"/>
        </w:rPr>
      </w:pPr>
    </w:p>
    <w:p w:rsidR="00A5007F" w:rsidRPr="00C00DEC" w:rsidRDefault="00A5007F" w:rsidP="00A5007F">
      <w:pPr>
        <w:suppressAutoHyphens w:val="0"/>
        <w:jc w:val="center"/>
        <w:rPr>
          <w:b/>
          <w:sz w:val="24"/>
          <w:szCs w:val="24"/>
          <w:lang w:eastAsia="ru-RU"/>
        </w:rPr>
      </w:pPr>
      <w:r w:rsidRPr="00C00DEC">
        <w:rPr>
          <w:b/>
          <w:sz w:val="24"/>
          <w:szCs w:val="24"/>
          <w:lang w:eastAsia="ru-RU"/>
        </w:rPr>
        <w:t>Динамика показателей развития здравоохранения</w:t>
      </w:r>
    </w:p>
    <w:p w:rsidR="00A5007F" w:rsidRPr="00C00DEC" w:rsidRDefault="00A5007F" w:rsidP="00A5007F">
      <w:pPr>
        <w:suppressAutoHyphens w:val="0"/>
        <w:jc w:val="center"/>
        <w:rPr>
          <w:sz w:val="24"/>
          <w:szCs w:val="24"/>
          <w:lang w:eastAsia="ru-RU"/>
        </w:rPr>
      </w:pPr>
    </w:p>
    <w:tbl>
      <w:tblPr>
        <w:tblW w:w="10200" w:type="dxa"/>
        <w:tblInd w:w="-176" w:type="dxa"/>
        <w:tblLayout w:type="fixed"/>
        <w:tblLook w:val="04A0" w:firstRow="1" w:lastRow="0" w:firstColumn="1" w:lastColumn="0" w:noHBand="0" w:noVBand="1"/>
      </w:tblPr>
      <w:tblGrid>
        <w:gridCol w:w="2693"/>
        <w:gridCol w:w="1133"/>
        <w:gridCol w:w="1275"/>
        <w:gridCol w:w="1275"/>
        <w:gridCol w:w="1416"/>
        <w:gridCol w:w="1133"/>
        <w:gridCol w:w="1275"/>
      </w:tblGrid>
      <w:tr w:rsidR="00A5007F" w:rsidRPr="00C00DEC" w:rsidTr="00A5007F">
        <w:trPr>
          <w:trHeight w:val="421"/>
          <w:tblHeader/>
        </w:trPr>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uppressAutoHyphens w:val="0"/>
              <w:jc w:val="center"/>
              <w:rPr>
                <w:b/>
                <w:sz w:val="24"/>
                <w:szCs w:val="24"/>
                <w:lang w:eastAsia="ar-SA"/>
              </w:rPr>
            </w:pPr>
            <w:r w:rsidRPr="00C00DEC">
              <w:rPr>
                <w:b/>
                <w:sz w:val="24"/>
                <w:szCs w:val="24"/>
                <w:lang w:eastAsia="ar-SA"/>
              </w:rPr>
              <w:t>Показатель</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uppressAutoHyphens w:val="0"/>
              <w:jc w:val="center"/>
              <w:rPr>
                <w:b/>
                <w:sz w:val="24"/>
                <w:szCs w:val="24"/>
                <w:lang w:eastAsia="ar-SA"/>
              </w:rPr>
            </w:pPr>
            <w:r w:rsidRPr="00C00DEC">
              <w:rPr>
                <w:b/>
                <w:sz w:val="24"/>
                <w:szCs w:val="24"/>
                <w:lang w:eastAsia="ar-SA"/>
              </w:rPr>
              <w:t>2010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uppressAutoHyphens w:val="0"/>
              <w:jc w:val="center"/>
              <w:rPr>
                <w:b/>
                <w:sz w:val="24"/>
                <w:szCs w:val="24"/>
                <w:lang w:eastAsia="ar-SA"/>
              </w:rPr>
            </w:pPr>
            <w:r w:rsidRPr="00C00DEC">
              <w:rPr>
                <w:b/>
                <w:sz w:val="24"/>
                <w:szCs w:val="24"/>
                <w:lang w:eastAsia="ar-SA"/>
              </w:rPr>
              <w:t>2015 год</w:t>
            </w:r>
          </w:p>
        </w:tc>
        <w:tc>
          <w:tcPr>
            <w:tcW w:w="1276" w:type="dxa"/>
            <w:tcBorders>
              <w:top w:val="single" w:sz="4" w:space="0" w:color="auto"/>
              <w:left w:val="single" w:sz="4" w:space="0" w:color="000000"/>
              <w:bottom w:val="single" w:sz="4" w:space="0" w:color="000000"/>
              <w:right w:val="single" w:sz="4" w:space="0" w:color="auto"/>
            </w:tcBorders>
            <w:hideMark/>
          </w:tcPr>
          <w:p w:rsidR="00A5007F" w:rsidRPr="00C00DEC" w:rsidRDefault="00A5007F" w:rsidP="00A5007F">
            <w:pPr>
              <w:snapToGrid w:val="0"/>
              <w:spacing w:line="276" w:lineRule="auto"/>
              <w:jc w:val="center"/>
              <w:rPr>
                <w:b/>
                <w:sz w:val="24"/>
                <w:szCs w:val="24"/>
                <w:lang w:eastAsia="ar-SA"/>
              </w:rPr>
            </w:pPr>
            <w:r w:rsidRPr="00C00DEC">
              <w:rPr>
                <w:b/>
                <w:sz w:val="24"/>
                <w:szCs w:val="24"/>
                <w:lang w:eastAsia="ar-SA"/>
              </w:rPr>
              <w:t>2016 год</w:t>
            </w:r>
          </w:p>
        </w:tc>
        <w:tc>
          <w:tcPr>
            <w:tcW w:w="1417" w:type="dxa"/>
            <w:tcBorders>
              <w:top w:val="single" w:sz="4" w:space="0" w:color="auto"/>
              <w:left w:val="single" w:sz="4" w:space="0" w:color="auto"/>
              <w:bottom w:val="single" w:sz="4" w:space="0" w:color="000000"/>
              <w:right w:val="single" w:sz="4" w:space="0" w:color="auto"/>
            </w:tcBorders>
            <w:hideMark/>
          </w:tcPr>
          <w:p w:rsidR="00A5007F" w:rsidRPr="00C00DEC" w:rsidRDefault="00A5007F" w:rsidP="00A5007F">
            <w:pPr>
              <w:suppressAutoHyphens w:val="0"/>
              <w:snapToGrid w:val="0"/>
              <w:spacing w:line="276" w:lineRule="auto"/>
              <w:jc w:val="center"/>
              <w:rPr>
                <w:b/>
                <w:sz w:val="24"/>
                <w:szCs w:val="24"/>
                <w:lang w:eastAsia="ar-SA"/>
              </w:rPr>
            </w:pPr>
            <w:r w:rsidRPr="00C00DEC">
              <w:rPr>
                <w:b/>
                <w:sz w:val="24"/>
                <w:szCs w:val="24"/>
                <w:lang w:eastAsia="ru-RU"/>
              </w:rPr>
              <w:t>2017</w:t>
            </w:r>
          </w:p>
          <w:p w:rsidR="00A5007F" w:rsidRPr="00C00DEC" w:rsidRDefault="00A5007F" w:rsidP="00A5007F">
            <w:pPr>
              <w:snapToGrid w:val="0"/>
              <w:spacing w:line="276" w:lineRule="auto"/>
              <w:jc w:val="center"/>
              <w:rPr>
                <w:b/>
                <w:sz w:val="24"/>
                <w:szCs w:val="24"/>
                <w:lang w:eastAsia="ar-SA"/>
              </w:rPr>
            </w:pPr>
            <w:r w:rsidRPr="00C00DEC">
              <w:rPr>
                <w:b/>
                <w:sz w:val="24"/>
                <w:szCs w:val="24"/>
                <w:lang w:eastAsia="ru-RU"/>
              </w:rPr>
              <w:t>год</w:t>
            </w:r>
          </w:p>
        </w:tc>
        <w:tc>
          <w:tcPr>
            <w:tcW w:w="1134" w:type="dxa"/>
            <w:tcBorders>
              <w:top w:val="single" w:sz="4" w:space="0" w:color="auto"/>
              <w:left w:val="single" w:sz="4" w:space="0" w:color="auto"/>
              <w:bottom w:val="single" w:sz="4" w:space="0" w:color="000000"/>
              <w:right w:val="single" w:sz="4" w:space="0" w:color="000000"/>
            </w:tcBorders>
            <w:hideMark/>
          </w:tcPr>
          <w:p w:rsidR="00A5007F" w:rsidRPr="00C00DEC" w:rsidRDefault="00A5007F" w:rsidP="00A5007F">
            <w:pPr>
              <w:suppressAutoHyphens w:val="0"/>
              <w:snapToGrid w:val="0"/>
              <w:spacing w:line="276" w:lineRule="auto"/>
              <w:jc w:val="center"/>
              <w:rPr>
                <w:b/>
                <w:sz w:val="24"/>
                <w:szCs w:val="24"/>
                <w:lang w:eastAsia="ar-SA"/>
              </w:rPr>
            </w:pPr>
            <w:r w:rsidRPr="00C00DEC">
              <w:rPr>
                <w:b/>
                <w:sz w:val="24"/>
                <w:szCs w:val="24"/>
                <w:lang w:eastAsia="ru-RU"/>
              </w:rPr>
              <w:t>2018</w:t>
            </w:r>
          </w:p>
          <w:p w:rsidR="00A5007F" w:rsidRPr="00C00DEC" w:rsidRDefault="00A5007F" w:rsidP="00A5007F">
            <w:pPr>
              <w:snapToGrid w:val="0"/>
              <w:spacing w:line="276" w:lineRule="auto"/>
              <w:jc w:val="center"/>
              <w:rPr>
                <w:b/>
                <w:sz w:val="24"/>
                <w:szCs w:val="24"/>
                <w:lang w:eastAsia="ar-SA"/>
              </w:rPr>
            </w:pPr>
            <w:r w:rsidRPr="00C00DEC">
              <w:rPr>
                <w:b/>
                <w:sz w:val="24"/>
                <w:szCs w:val="24"/>
                <w:lang w:eastAsia="ru-RU"/>
              </w:rPr>
              <w:t>год</w:t>
            </w:r>
          </w:p>
        </w:tc>
        <w:tc>
          <w:tcPr>
            <w:tcW w:w="1276" w:type="dxa"/>
            <w:tcBorders>
              <w:top w:val="single" w:sz="4" w:space="0" w:color="auto"/>
              <w:left w:val="single" w:sz="4" w:space="0" w:color="auto"/>
              <w:bottom w:val="single" w:sz="4" w:space="0" w:color="000000"/>
              <w:right w:val="single" w:sz="4" w:space="0" w:color="000000"/>
            </w:tcBorders>
            <w:hideMark/>
          </w:tcPr>
          <w:p w:rsidR="00A5007F" w:rsidRPr="00C00DEC" w:rsidRDefault="00A5007F" w:rsidP="00A5007F">
            <w:pPr>
              <w:suppressAutoHyphens w:val="0"/>
              <w:snapToGrid w:val="0"/>
              <w:spacing w:line="276" w:lineRule="auto"/>
              <w:jc w:val="center"/>
              <w:rPr>
                <w:b/>
                <w:sz w:val="24"/>
                <w:szCs w:val="24"/>
                <w:lang w:eastAsia="ru-RU"/>
              </w:rPr>
            </w:pPr>
            <w:r w:rsidRPr="00C00DEC">
              <w:rPr>
                <w:b/>
                <w:sz w:val="24"/>
                <w:szCs w:val="24"/>
                <w:lang w:eastAsia="ru-RU"/>
              </w:rPr>
              <w:t>2019 год</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 xml:space="preserve">Заболеваемость населения (зарегистрировано заболеваний у больных с диагнозом, установленным впервые  жизни, на 1000 человек населения) </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898,4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886,2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1013,2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943,6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1060,4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1160,2</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Введено в эксплуатацию объектов, единиц/посещений</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 xml:space="preserve">      0</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lastRenderedPageBreak/>
              <w:t>Обеспеченность населения врачами всех специальностей на 10 тысяч населения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36,7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36,0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39,4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39,8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 xml:space="preserve">     41,4</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ХМАО-Югра</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55,2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56,2</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Россия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50,1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45,9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46,4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х</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Обеспеченность населения средним медицинским персоналом на 10 тысяч населения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132,4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113,0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121,6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123,3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110,1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 xml:space="preserve">    110,4</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ХМАО-Югра</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149,4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154,5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151,8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153,8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153,8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153,8</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Россия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105,6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105,8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104,8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х</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Обеспеченность амбулаторно-поликлиническими организациями на 10 тысяч населения</w:t>
            </w:r>
            <w:proofErr w:type="gramStart"/>
            <w:r w:rsidRPr="00C00DEC">
              <w:rPr>
                <w:sz w:val="24"/>
                <w:szCs w:val="24"/>
                <w:lang w:eastAsia="ru-RU"/>
              </w:rPr>
              <w:t xml:space="preserve"> ,</w:t>
            </w:r>
            <w:proofErr w:type="gramEnd"/>
            <w:r w:rsidRPr="00C00DEC">
              <w:rPr>
                <w:sz w:val="24"/>
                <w:szCs w:val="24"/>
                <w:lang w:eastAsia="ru-RU"/>
              </w:rPr>
              <w:t xml:space="preserve"> посещений в смену</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246,9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229,7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227,1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223,1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 xml:space="preserve">      224,7</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ХМАО-Югра</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253,8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244,3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246,8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241,2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241,3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241,3</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Россия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257,9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263,5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266,6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x</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Смертность от внешних причин (число умерших на 100 тысяч населения)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159,6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78,3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71,7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72,4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69,2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ar-SA"/>
              </w:rPr>
              <w:t xml:space="preserve">     64,1</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ХМАО-Югра</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123,1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83,1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76,8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76,6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60,4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58,0</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Россия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151,8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121,3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114,2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104,0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x</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 xml:space="preserve">Расходы  Территориальной программы государственных гарантий оказания гражданам РФ бесплатной медицинской помощи в расчете на 1 жителя, </w:t>
            </w:r>
            <w:proofErr w:type="spellStart"/>
            <w:r w:rsidRPr="00C00DEC">
              <w:rPr>
                <w:sz w:val="24"/>
                <w:szCs w:val="24"/>
                <w:lang w:eastAsia="ru-RU"/>
              </w:rPr>
              <w:t>тыс</w:t>
            </w:r>
            <w:proofErr w:type="gramStart"/>
            <w:r w:rsidRPr="00C00DEC">
              <w:rPr>
                <w:sz w:val="24"/>
                <w:szCs w:val="24"/>
                <w:lang w:eastAsia="ru-RU"/>
              </w:rPr>
              <w:t>.р</w:t>
            </w:r>
            <w:proofErr w:type="gramEnd"/>
            <w:r w:rsidRPr="00C00DEC">
              <w:rPr>
                <w:sz w:val="24"/>
                <w:szCs w:val="24"/>
                <w:lang w:eastAsia="ru-RU"/>
              </w:rPr>
              <w:t>ублей</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23,92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25,05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snapToGrid w:val="0"/>
              <w:spacing w:line="276" w:lineRule="auto"/>
              <w:jc w:val="center"/>
              <w:rPr>
                <w:sz w:val="24"/>
                <w:szCs w:val="24"/>
                <w:lang w:eastAsia="ar-SA"/>
              </w:rPr>
            </w:pPr>
            <w:r w:rsidRPr="00C00DEC">
              <w:rPr>
                <w:sz w:val="24"/>
                <w:szCs w:val="24"/>
                <w:lang w:eastAsia="ar-SA"/>
              </w:rPr>
              <w:t>28,23</w:t>
            </w:r>
          </w:p>
        </w:tc>
        <w:tc>
          <w:tcPr>
            <w:tcW w:w="1276" w:type="dxa"/>
            <w:tcBorders>
              <w:top w:val="single" w:sz="4" w:space="0" w:color="000000"/>
              <w:left w:val="single" w:sz="4" w:space="0" w:color="000000"/>
              <w:bottom w:val="single" w:sz="4" w:space="0" w:color="000000"/>
              <w:right w:val="single" w:sz="4" w:space="0" w:color="000000"/>
            </w:tcBorders>
            <w:vAlign w:val="center"/>
          </w:tcPr>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r w:rsidRPr="00C00DEC">
              <w:rPr>
                <w:sz w:val="24"/>
                <w:szCs w:val="24"/>
                <w:lang w:eastAsia="ar-SA"/>
              </w:rPr>
              <w:t>29,97</w:t>
            </w: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p w:rsidR="00A5007F" w:rsidRPr="00C00DEC" w:rsidRDefault="00A5007F" w:rsidP="00A5007F">
            <w:pPr>
              <w:snapToGrid w:val="0"/>
              <w:spacing w:line="276" w:lineRule="auto"/>
              <w:jc w:val="center"/>
              <w:rPr>
                <w:sz w:val="24"/>
                <w:szCs w:val="24"/>
                <w:lang w:eastAsia="ar-SA"/>
              </w:rPr>
            </w:pP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ar-SA"/>
              </w:rPr>
            </w:pPr>
            <w:r w:rsidRPr="00C00DEC">
              <w:rPr>
                <w:sz w:val="24"/>
                <w:szCs w:val="24"/>
                <w:lang w:eastAsia="ru-RU"/>
              </w:rPr>
              <w:t>ХМАО-Югра</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21,6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37,3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36,2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37,0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43,0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43,5</w:t>
            </w:r>
          </w:p>
        </w:tc>
      </w:tr>
      <w:tr w:rsidR="00A5007F" w:rsidRPr="00C00DEC" w:rsidTr="00A5007F">
        <w:tc>
          <w:tcPr>
            <w:tcW w:w="269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snapToGrid w:val="0"/>
              <w:spacing w:line="276" w:lineRule="auto"/>
              <w:rPr>
                <w:sz w:val="24"/>
                <w:szCs w:val="24"/>
                <w:lang w:eastAsia="ru-RU"/>
              </w:rPr>
            </w:pPr>
            <w:r w:rsidRPr="00C00DEC">
              <w:rPr>
                <w:sz w:val="24"/>
                <w:szCs w:val="24"/>
                <w:lang w:eastAsia="ru-RU"/>
              </w:rPr>
              <w:t>Россия</w:t>
            </w:r>
          </w:p>
        </w:tc>
        <w:tc>
          <w:tcPr>
            <w:tcW w:w="1134" w:type="dxa"/>
            <w:tcBorders>
              <w:top w:val="single" w:sz="4" w:space="0" w:color="000000"/>
              <w:left w:val="single" w:sz="4" w:space="0" w:color="000000"/>
              <w:bottom w:val="single" w:sz="4" w:space="0" w:color="000000"/>
              <w:right w:val="nil"/>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10,1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autoSpaceDE w:val="0"/>
              <w:autoSpaceDN w:val="0"/>
              <w:jc w:val="center"/>
              <w:rPr>
                <w:sz w:val="24"/>
                <w:szCs w:val="24"/>
                <w:lang w:eastAsia="ru-RU"/>
              </w:rPr>
            </w:pPr>
            <w:r w:rsidRPr="00C00DEC">
              <w:rPr>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007F" w:rsidRPr="00C00DEC" w:rsidRDefault="00A5007F" w:rsidP="00A5007F">
            <w:pPr>
              <w:widowControl w:val="0"/>
              <w:suppressAutoHyphens w:val="0"/>
              <w:jc w:val="center"/>
              <w:rPr>
                <w:sz w:val="24"/>
                <w:szCs w:val="24"/>
                <w:lang w:eastAsia="ru-RU"/>
              </w:rPr>
            </w:pPr>
            <w:r w:rsidRPr="00C00DEC">
              <w:rPr>
                <w:sz w:val="24"/>
                <w:szCs w:val="24"/>
                <w:lang w:eastAsia="ru-RU"/>
              </w:rPr>
              <w:t>х</w:t>
            </w:r>
          </w:p>
        </w:tc>
      </w:tr>
    </w:tbl>
    <w:p w:rsidR="00A5007F" w:rsidRPr="00C00DEC" w:rsidRDefault="00A5007F" w:rsidP="00A5007F">
      <w:pPr>
        <w:suppressAutoHyphens w:val="0"/>
        <w:ind w:firstLine="709"/>
        <w:jc w:val="both"/>
        <w:rPr>
          <w:color w:val="000000"/>
          <w:sz w:val="24"/>
          <w:szCs w:val="24"/>
          <w:lang w:eastAsia="ru-RU"/>
        </w:rPr>
      </w:pP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lastRenderedPageBreak/>
        <w:t xml:space="preserve">Профилактическое направление остается приоритетным в сфере охраны здоровья. С 2016 года в Югорской городской больнице успешно функционирует отделение профилактики. </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В целях профилактики заболеваний, ранней диагностики хронических болезней проводится диспансеризация отдельных гру</w:t>
      </w:r>
      <w:proofErr w:type="gramStart"/>
      <w:r w:rsidRPr="00C00DEC">
        <w:rPr>
          <w:color w:val="000000"/>
          <w:sz w:val="24"/>
          <w:szCs w:val="24"/>
          <w:lang w:eastAsia="ru-RU"/>
        </w:rPr>
        <w:t>пп  взр</w:t>
      </w:r>
      <w:proofErr w:type="gramEnd"/>
      <w:r w:rsidRPr="00C00DEC">
        <w:rPr>
          <w:color w:val="000000"/>
          <w:sz w:val="24"/>
          <w:szCs w:val="24"/>
          <w:lang w:eastAsia="ru-RU"/>
        </w:rPr>
        <w:t>ослого населения. Объемы диспансеризации взрослого населения, с учетом рекомендаций Минздрава РФ, в 2019 году составили 19,8 % от численности взрослого населения города, что составляет 5557 человек (в 2019 году диспансеризации подлежало 5 557 человека). Регулярное прохождение диспансеризации позволяет уменьшить вероятность развития опасных для жизни заболеваний.</w:t>
      </w:r>
    </w:p>
    <w:p w:rsidR="00A5007F" w:rsidRPr="00C00DEC" w:rsidRDefault="00A5007F" w:rsidP="00A5007F">
      <w:pPr>
        <w:suppressAutoHyphens w:val="0"/>
        <w:ind w:firstLine="709"/>
        <w:jc w:val="both"/>
        <w:rPr>
          <w:sz w:val="24"/>
          <w:szCs w:val="24"/>
          <w:lang w:eastAsia="ru-RU"/>
        </w:rPr>
      </w:pPr>
      <w:r w:rsidRPr="00C00DEC">
        <w:rPr>
          <w:sz w:val="24"/>
          <w:szCs w:val="24"/>
          <w:lang w:eastAsia="ru-RU"/>
        </w:rPr>
        <w:t xml:space="preserve">За 2019 год проведено 20 массовых мероприятий, направленных на позиционирование здорового образа жизни, в которых приняли участие 1788 человек. </w:t>
      </w:r>
    </w:p>
    <w:p w:rsidR="00A5007F" w:rsidRPr="00C00DEC" w:rsidRDefault="00A5007F" w:rsidP="00A5007F">
      <w:pPr>
        <w:suppressAutoHyphens w:val="0"/>
        <w:ind w:firstLine="709"/>
        <w:jc w:val="both"/>
        <w:rPr>
          <w:sz w:val="24"/>
          <w:szCs w:val="24"/>
          <w:lang w:eastAsia="ru-RU"/>
        </w:rPr>
      </w:pPr>
      <w:r w:rsidRPr="00C00DEC">
        <w:rPr>
          <w:color w:val="000000"/>
          <w:sz w:val="24"/>
          <w:szCs w:val="24"/>
          <w:lang w:eastAsia="ru-RU"/>
        </w:rPr>
        <w:t>Уделяется внимание повышению доступности медицинского обслуживания. В мае 2017 года открыт филиал поликлиники БУ «Югорская городская больница» на Толстого, 18. В перспективе планируется создание кабинета врача общей практике в микрорайоне «Авалон».</w:t>
      </w:r>
    </w:p>
    <w:p w:rsidR="00A5007F" w:rsidRPr="00C00DEC" w:rsidRDefault="00A5007F" w:rsidP="00A5007F">
      <w:pPr>
        <w:suppressAutoHyphens w:val="0"/>
        <w:ind w:firstLine="709"/>
        <w:jc w:val="both"/>
        <w:rPr>
          <w:sz w:val="24"/>
          <w:szCs w:val="24"/>
          <w:lang w:eastAsia="ar-SA"/>
        </w:rPr>
      </w:pPr>
      <w:r w:rsidRPr="00C00DEC">
        <w:rPr>
          <w:color w:val="000000"/>
          <w:sz w:val="24"/>
          <w:szCs w:val="24"/>
          <w:lang w:eastAsia="ru-RU"/>
        </w:rPr>
        <w:t xml:space="preserve">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 В БУ «Югорская городская больница» функционирует медицинская информационная система, в которой ведутся электронные медицинские карты пациентов. Доступна запись к врачу в электронном виде с использованием </w:t>
      </w:r>
      <w:proofErr w:type="gramStart"/>
      <w:r w:rsidRPr="00C00DEC">
        <w:rPr>
          <w:color w:val="000000"/>
          <w:sz w:val="24"/>
          <w:szCs w:val="24"/>
          <w:lang w:eastAsia="ru-RU"/>
        </w:rPr>
        <w:t>интернет-портала</w:t>
      </w:r>
      <w:proofErr w:type="gramEnd"/>
      <w:r w:rsidRPr="00C00DEC">
        <w:rPr>
          <w:color w:val="000000"/>
          <w:sz w:val="24"/>
          <w:szCs w:val="24"/>
          <w:lang w:eastAsia="ru-RU"/>
        </w:rPr>
        <w:t xml:space="preserve"> государственных услуг, </w:t>
      </w:r>
      <w:r w:rsidRPr="00C00DEC">
        <w:rPr>
          <w:sz w:val="24"/>
          <w:szCs w:val="24"/>
          <w:lang w:eastAsia="ar-SA"/>
        </w:rPr>
        <w:t>осуществляется запись на прием к специалистам через систему Интернет и посредством информационно-справочных сенсорных терминалов (</w:t>
      </w:r>
      <w:proofErr w:type="spellStart"/>
      <w:r w:rsidRPr="00C00DEC">
        <w:rPr>
          <w:sz w:val="24"/>
          <w:szCs w:val="24"/>
          <w:lang w:eastAsia="ar-SA"/>
        </w:rPr>
        <w:t>инфоматов</w:t>
      </w:r>
      <w:proofErr w:type="spellEnd"/>
      <w:r w:rsidRPr="00C00DEC">
        <w:rPr>
          <w:sz w:val="24"/>
          <w:szCs w:val="24"/>
          <w:lang w:eastAsia="ar-SA"/>
        </w:rPr>
        <w:t>).</w:t>
      </w:r>
    </w:p>
    <w:p w:rsidR="00A5007F" w:rsidRPr="00C00DEC" w:rsidRDefault="00A5007F" w:rsidP="00A5007F">
      <w:pPr>
        <w:suppressAutoHyphens w:val="0"/>
        <w:ind w:firstLine="709"/>
        <w:jc w:val="both"/>
        <w:rPr>
          <w:sz w:val="24"/>
          <w:szCs w:val="24"/>
          <w:lang w:eastAsia="ar-SA"/>
        </w:rPr>
      </w:pPr>
      <w:r w:rsidRPr="00C00DEC">
        <w:rPr>
          <w:sz w:val="24"/>
          <w:szCs w:val="24"/>
          <w:lang w:eastAsia="ar-SA"/>
        </w:rPr>
        <w:t>БУ «Югорская городская больница» подключена к защищенной сети передачи данных, оснащена информационно-телекоммуникационным оборудованием, в том числе автоматизированными рабочими местами медицинских работников.</w:t>
      </w:r>
    </w:p>
    <w:p w:rsidR="00A5007F" w:rsidRPr="00C00DEC" w:rsidRDefault="00A5007F" w:rsidP="00A5007F">
      <w:pPr>
        <w:suppressAutoHyphens w:val="0"/>
        <w:ind w:firstLine="709"/>
        <w:jc w:val="both"/>
        <w:rPr>
          <w:sz w:val="24"/>
          <w:szCs w:val="24"/>
          <w:lang w:eastAsia="ar-SA"/>
        </w:rPr>
      </w:pPr>
      <w:r w:rsidRPr="00C00DEC">
        <w:rPr>
          <w:sz w:val="24"/>
          <w:szCs w:val="24"/>
          <w:lang w:eastAsia="ar-SA"/>
        </w:rPr>
        <w:t>В целях обеспечения доступа пациента к консультативно-диагностической помощи специализированных центров, БУ «Югорская городская больница» имеет возможность доступа к региональной системе отложенных телемедицинских консультаций. В 2019 году проведено 223 телемедицинских консультаций.</w:t>
      </w:r>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С 2014 года заложен вектор на рост объемов медицинской помощи и расходов в первичном звене здравоохранения – на помощь в амбулаторно-поликлинических условиях, включая, прежде всего, диспансеризацию и профилактические осмотры, совершенствование медицинской помощи в неотложной форме, а также помощи, оказываемой в дневных стационарах. Наряду с этим, взят курс на повышение эффективности круглосуточной стационарной медицинской помощи. С 2016 года открыты кабинеты неотложной медицинской помощи для взрослого и детского населения.</w:t>
      </w:r>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 xml:space="preserve">В настоящее время в нашем учреждении применяются наиболее эффективные, доказанные и международно-признанные здоровье сберегающие технологии, основанные </w:t>
      </w:r>
      <w:proofErr w:type="gramStart"/>
      <w:r w:rsidRPr="00C00DEC">
        <w:rPr>
          <w:sz w:val="24"/>
          <w:szCs w:val="24"/>
          <w:lang w:eastAsia="ru-RU"/>
        </w:rPr>
        <w:t>на</w:t>
      </w:r>
      <w:proofErr w:type="gramEnd"/>
      <w:r w:rsidRPr="00C00DEC">
        <w:rPr>
          <w:sz w:val="24"/>
          <w:szCs w:val="24"/>
          <w:lang w:eastAsia="ru-RU"/>
        </w:rPr>
        <w:t xml:space="preserve">: </w:t>
      </w:r>
    </w:p>
    <w:p w:rsidR="00A5007F" w:rsidRPr="00C00DEC" w:rsidRDefault="00A5007F" w:rsidP="00A5007F">
      <w:pPr>
        <w:suppressAutoHyphens w:val="0"/>
        <w:autoSpaceDE w:val="0"/>
        <w:autoSpaceDN w:val="0"/>
        <w:adjustRightInd w:val="0"/>
        <w:ind w:firstLine="709"/>
        <w:jc w:val="both"/>
        <w:rPr>
          <w:sz w:val="24"/>
          <w:szCs w:val="24"/>
          <w:lang w:eastAsia="ru-RU"/>
        </w:rPr>
      </w:pPr>
      <w:proofErr w:type="gramStart"/>
      <w:r w:rsidRPr="00C00DEC">
        <w:rPr>
          <w:sz w:val="24"/>
          <w:szCs w:val="24"/>
          <w:lang w:eastAsia="ru-RU"/>
        </w:rPr>
        <w:t xml:space="preserve">- проведении массовых направленных </w:t>
      </w:r>
      <w:proofErr w:type="spellStart"/>
      <w:r w:rsidRPr="00C00DEC">
        <w:rPr>
          <w:sz w:val="24"/>
          <w:szCs w:val="24"/>
          <w:lang w:eastAsia="ru-RU"/>
        </w:rPr>
        <w:t>скринингов</w:t>
      </w:r>
      <w:proofErr w:type="spellEnd"/>
      <w:r w:rsidRPr="00C00DEC">
        <w:rPr>
          <w:sz w:val="24"/>
          <w:szCs w:val="24"/>
          <w:lang w:eastAsia="ru-RU"/>
        </w:rPr>
        <w:t xml:space="preserve"> здоровья в рамках диспансеризации и профилактических осмотров (определение индивидуального интегративного риска развития неинфекционных заболеваний, раннее выявление сосудистых, онкологических и других заболеваний), </w:t>
      </w:r>
      <w:proofErr w:type="gramEnd"/>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 xml:space="preserve">- диспансерном </w:t>
      </w:r>
      <w:proofErr w:type="gramStart"/>
      <w:r w:rsidRPr="00C00DEC">
        <w:rPr>
          <w:sz w:val="24"/>
          <w:szCs w:val="24"/>
          <w:lang w:eastAsia="ru-RU"/>
        </w:rPr>
        <w:t>наблюдении</w:t>
      </w:r>
      <w:proofErr w:type="gramEnd"/>
      <w:r w:rsidRPr="00C00DEC">
        <w:rPr>
          <w:sz w:val="24"/>
          <w:szCs w:val="24"/>
          <w:lang w:eastAsia="ru-RU"/>
        </w:rPr>
        <w:t xml:space="preserve"> лиц, страдающих хроническими заболеваниями или имеющих серьезный интегративный риск развития острых заболеваний, </w:t>
      </w:r>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 максимально ранней коррекции факторов риска и повышении приверженности населения к лечению болезней на стадиях их максимальной излечимости,</w:t>
      </w:r>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-массовой иммунопрофилактике в рамках Национального Календаря прививок,</w:t>
      </w:r>
    </w:p>
    <w:p w:rsidR="00A5007F" w:rsidRPr="00C00DEC" w:rsidRDefault="00A5007F" w:rsidP="00A5007F">
      <w:pPr>
        <w:suppressAutoHyphens w:val="0"/>
        <w:autoSpaceDE w:val="0"/>
        <w:autoSpaceDN w:val="0"/>
        <w:adjustRightInd w:val="0"/>
        <w:ind w:firstLine="709"/>
        <w:jc w:val="both"/>
        <w:rPr>
          <w:sz w:val="24"/>
          <w:szCs w:val="24"/>
          <w:lang w:eastAsia="ru-RU"/>
        </w:rPr>
      </w:pPr>
      <w:r w:rsidRPr="00C00DEC">
        <w:rPr>
          <w:sz w:val="24"/>
          <w:szCs w:val="24"/>
          <w:lang w:eastAsia="ru-RU"/>
        </w:rPr>
        <w:t>- скоординированной, четкой и быстрой работе служб неотложной, скорой и экстренной медицинской помощи – в случае возникновения острой патологии.</w:t>
      </w:r>
    </w:p>
    <w:p w:rsidR="00A5007F" w:rsidRPr="00C00DEC" w:rsidRDefault="00A5007F" w:rsidP="00A5007F">
      <w:pPr>
        <w:suppressAutoHyphens w:val="0"/>
        <w:ind w:firstLine="709"/>
        <w:jc w:val="both"/>
        <w:rPr>
          <w:color w:val="000000"/>
          <w:sz w:val="24"/>
          <w:szCs w:val="24"/>
          <w:lang w:eastAsia="ru-RU"/>
        </w:rPr>
      </w:pPr>
      <w:r w:rsidRPr="00C00DEC">
        <w:rPr>
          <w:sz w:val="24"/>
          <w:szCs w:val="24"/>
          <w:lang w:eastAsia="ru-RU"/>
        </w:rPr>
        <w:lastRenderedPageBreak/>
        <w:t xml:space="preserve">Индикатором организации </w:t>
      </w:r>
      <w:proofErr w:type="spellStart"/>
      <w:r w:rsidRPr="00C00DEC">
        <w:rPr>
          <w:sz w:val="24"/>
          <w:szCs w:val="24"/>
          <w:lang w:eastAsia="ru-RU"/>
        </w:rPr>
        <w:t>акушерско</w:t>
      </w:r>
      <w:proofErr w:type="spellEnd"/>
      <w:r w:rsidRPr="00C00DEC">
        <w:rPr>
          <w:sz w:val="24"/>
          <w:szCs w:val="24"/>
          <w:lang w:eastAsia="ru-RU"/>
        </w:rPr>
        <w:t>–гинекологической службы является материнская  смертность,  которая  на  протяжении  более 10  лет  в  нашем  городе  равняется   нулю -  благодаря  слаженной  работе  женской  консультации,  родильного  отделения.</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xml:space="preserve">Эффективная система современных технологий выхаживания и транспортировки недоношенных новорожденных, в том числе с экстремально низкой массой тела (до 500 граммов), позволяют сохранять низкий показатель младенческой смертности. </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С целью устранения диспропорции в обеспеченности медицинскими кадрами, улучшения качества медицинской помощи в БУ «Югорская городская больница», совместно с администрацией города Югорска в части предоставления служебного жилья,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РФ.</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В Югорской городской больнице приняты меры по улучшению лекарственного обеспечения граждан, имеющих право на получение государственной социальной помощи. Для учета обеспечения льготных категорий пациентов используется программный комплекс МИС «Югра», который помогает грамотно организовать запас лекарственных препаратов для бесперебойного отпуска по рецептам врачей.</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xml:space="preserve">В рамках реализации национальных проектов «Демография», «Здравоохранение», в БУ «Югорская городская больница» в 2019 году продолжают выполняться проекты: </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«Бережливая поликлиника» -  с целью улучшения качества и доступности оказания первичной медико-санитарной помощи жителям города Югорска в амбулаторных условиях;</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xml:space="preserve">-  проект «Онкология» - с целью активного выявления пациентов с онкологическими заболеваниями на ранних стадиях, а также обследование и направление на лечение таких пациентов в максимально короткие сроки (установлены Территориальной Программой Государственных гарантий не более 14 дней с момента установления диагноза); </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проект «Снижение смертности от болезней системы кровообращения» так же продолжает реализовываться в 2019 году – открыто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w:t>
      </w:r>
    </w:p>
    <w:p w:rsidR="00A5007F" w:rsidRPr="00C00DEC" w:rsidRDefault="00A5007F" w:rsidP="00A5007F">
      <w:pPr>
        <w:suppressAutoHyphens w:val="0"/>
        <w:ind w:firstLine="709"/>
        <w:jc w:val="both"/>
        <w:rPr>
          <w:color w:val="000000"/>
          <w:sz w:val="24"/>
          <w:szCs w:val="24"/>
          <w:lang w:eastAsia="ru-RU"/>
        </w:rPr>
      </w:pPr>
      <w:r w:rsidRPr="00C00DEC">
        <w:rPr>
          <w:color w:val="000000"/>
          <w:sz w:val="24"/>
          <w:szCs w:val="24"/>
          <w:lang w:eastAsia="ru-RU"/>
        </w:rPr>
        <w:t xml:space="preserve"> В 2020 году это направление будет продолжать развиваться в части дооснащения современным медицинским оборудованием: в настоящее время закуплены новые аппараты компьютерной и магниторезонансной томографии, аппараты ультразвуковой диагностики и эндоскопии.</w:t>
      </w:r>
    </w:p>
    <w:p w:rsidR="00A5007F" w:rsidRPr="00C00DEC" w:rsidRDefault="00A5007F" w:rsidP="00A5007F">
      <w:pPr>
        <w:suppressAutoHyphens w:val="0"/>
        <w:ind w:firstLine="709"/>
        <w:jc w:val="both"/>
        <w:rPr>
          <w:sz w:val="24"/>
          <w:szCs w:val="24"/>
          <w:lang w:eastAsia="ar-SA"/>
        </w:rPr>
      </w:pPr>
    </w:p>
    <w:p w:rsidR="00A5007F" w:rsidRPr="00C00DEC" w:rsidRDefault="00A5007F" w:rsidP="00A5007F">
      <w:pPr>
        <w:widowControl w:val="0"/>
        <w:ind w:firstLine="567"/>
        <w:jc w:val="center"/>
        <w:rPr>
          <w:rFonts w:eastAsia="Arial"/>
          <w:b/>
          <w:sz w:val="24"/>
          <w:szCs w:val="24"/>
          <w:lang w:eastAsia="ar-SA"/>
        </w:rPr>
      </w:pPr>
      <w:r w:rsidRPr="00C00DEC">
        <w:rPr>
          <w:rFonts w:eastAsia="Arial"/>
          <w:b/>
          <w:sz w:val="24"/>
          <w:szCs w:val="24"/>
          <w:lang w:eastAsia="ar-SA"/>
        </w:rPr>
        <w:t>Организация отдыха и оздоровления детей</w:t>
      </w:r>
    </w:p>
    <w:p w:rsidR="00A5007F" w:rsidRPr="00C00DEC" w:rsidRDefault="00A5007F" w:rsidP="00A5007F">
      <w:pPr>
        <w:widowControl w:val="0"/>
        <w:ind w:firstLine="567"/>
        <w:jc w:val="center"/>
        <w:rPr>
          <w:rFonts w:eastAsia="Arial"/>
          <w:b/>
          <w:sz w:val="24"/>
          <w:szCs w:val="24"/>
          <w:lang w:eastAsia="ar-SA"/>
        </w:rPr>
      </w:pPr>
    </w:p>
    <w:p w:rsidR="00A5007F" w:rsidRPr="00C00DEC" w:rsidRDefault="00A5007F" w:rsidP="00A5007F">
      <w:pPr>
        <w:widowControl w:val="0"/>
        <w:ind w:firstLine="567"/>
        <w:jc w:val="both"/>
        <w:rPr>
          <w:sz w:val="24"/>
          <w:szCs w:val="24"/>
          <w:lang w:eastAsia="ru-RU"/>
        </w:rPr>
      </w:pPr>
      <w:r w:rsidRPr="00C00DEC">
        <w:rPr>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A5007F" w:rsidRPr="00C00DEC" w:rsidRDefault="00A5007F" w:rsidP="00A5007F">
      <w:pPr>
        <w:suppressAutoHyphens w:val="0"/>
        <w:ind w:firstLine="567"/>
        <w:jc w:val="both"/>
        <w:rPr>
          <w:rFonts w:eastAsia="Calibri"/>
          <w:sz w:val="24"/>
          <w:szCs w:val="24"/>
        </w:rPr>
      </w:pPr>
      <w:r w:rsidRPr="00C00DEC">
        <w:rPr>
          <w:rFonts w:eastAsiaTheme="minorHAnsi"/>
          <w:sz w:val="24"/>
          <w:szCs w:val="24"/>
        </w:rPr>
        <w:t>С 2017 года в городе Югорске отмечается устойчивая тенденция к увеличению количества оздоровленных и отдохнувших детей.</w:t>
      </w:r>
    </w:p>
    <w:tbl>
      <w:tblPr>
        <w:tblStyle w:val="a7"/>
        <w:tblW w:w="0" w:type="auto"/>
        <w:tblInd w:w="0" w:type="dxa"/>
        <w:tblLook w:val="04A0" w:firstRow="1" w:lastRow="0" w:firstColumn="1" w:lastColumn="0" w:noHBand="0" w:noVBand="1"/>
      </w:tblPr>
      <w:tblGrid>
        <w:gridCol w:w="1746"/>
        <w:gridCol w:w="1564"/>
        <w:gridCol w:w="1565"/>
        <w:gridCol w:w="1565"/>
        <w:gridCol w:w="1565"/>
        <w:gridCol w:w="1566"/>
      </w:tblGrid>
      <w:tr w:rsidR="00A5007F" w:rsidRPr="00C00DEC" w:rsidTr="00A5007F">
        <w:tc>
          <w:tcPr>
            <w:tcW w:w="1746" w:type="dxa"/>
            <w:vMerge w:val="restart"/>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t xml:space="preserve">Количество детей, отдохнувших на территории города </w:t>
            </w:r>
            <w:r w:rsidRPr="00C00DEC">
              <w:rPr>
                <w:rFonts w:eastAsia="Calibri"/>
                <w:sz w:val="24"/>
                <w:szCs w:val="24"/>
              </w:rPr>
              <w:lastRenderedPageBreak/>
              <w:t>Югорска</w:t>
            </w:r>
          </w:p>
        </w:tc>
        <w:tc>
          <w:tcPr>
            <w:tcW w:w="1564"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lastRenderedPageBreak/>
              <w:t>2015 год</w:t>
            </w:r>
          </w:p>
        </w:tc>
        <w:tc>
          <w:tcPr>
            <w:tcW w:w="1565"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t>2016 год</w:t>
            </w:r>
          </w:p>
        </w:tc>
        <w:tc>
          <w:tcPr>
            <w:tcW w:w="1565"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t>2017 год</w:t>
            </w:r>
          </w:p>
        </w:tc>
        <w:tc>
          <w:tcPr>
            <w:tcW w:w="1565"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t>2018 год</w:t>
            </w:r>
          </w:p>
        </w:tc>
        <w:tc>
          <w:tcPr>
            <w:tcW w:w="1566"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t>2019 год</w:t>
            </w:r>
          </w:p>
        </w:tc>
      </w:tr>
      <w:tr w:rsidR="00A5007F" w:rsidRPr="00C00DEC" w:rsidTr="00A5007F">
        <w:tc>
          <w:tcPr>
            <w:tcW w:w="0" w:type="auto"/>
            <w:vMerge/>
            <w:tcBorders>
              <w:top w:val="single" w:sz="4" w:space="0" w:color="auto"/>
              <w:left w:val="single" w:sz="4" w:space="0" w:color="auto"/>
              <w:bottom w:val="single" w:sz="4" w:space="0" w:color="auto"/>
              <w:right w:val="single" w:sz="4" w:space="0" w:color="auto"/>
            </w:tcBorders>
            <w:vAlign w:val="center"/>
            <w:hideMark/>
          </w:tcPr>
          <w:p w:rsidR="00A5007F" w:rsidRPr="00C00DEC" w:rsidRDefault="00A5007F" w:rsidP="00A5007F">
            <w:pPr>
              <w:suppressAutoHyphens w:val="0"/>
              <w:rPr>
                <w:rFonts w:eastAsia="Calibri"/>
                <w:sz w:val="24"/>
                <w:szCs w:val="24"/>
              </w:rPr>
            </w:pPr>
          </w:p>
        </w:tc>
        <w:tc>
          <w:tcPr>
            <w:tcW w:w="1564"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2942</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2997</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2969</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2972</w:t>
            </w:r>
          </w:p>
        </w:tc>
        <w:tc>
          <w:tcPr>
            <w:tcW w:w="1566"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2984</w:t>
            </w:r>
          </w:p>
        </w:tc>
      </w:tr>
      <w:tr w:rsidR="00A5007F" w:rsidRPr="00C00DEC" w:rsidTr="00A5007F">
        <w:tc>
          <w:tcPr>
            <w:tcW w:w="1746" w:type="dxa"/>
            <w:tcBorders>
              <w:top w:val="single" w:sz="4" w:space="0" w:color="auto"/>
              <w:left w:val="single" w:sz="4" w:space="0" w:color="auto"/>
              <w:bottom w:val="single" w:sz="4" w:space="0" w:color="auto"/>
              <w:right w:val="single" w:sz="4" w:space="0" w:color="auto"/>
            </w:tcBorders>
            <w:hideMark/>
          </w:tcPr>
          <w:p w:rsidR="00A5007F" w:rsidRPr="00C00DEC" w:rsidRDefault="00A5007F" w:rsidP="00A5007F">
            <w:pPr>
              <w:suppressAutoHyphens w:val="0"/>
              <w:jc w:val="center"/>
              <w:rPr>
                <w:rFonts w:eastAsia="Calibri"/>
                <w:sz w:val="24"/>
                <w:szCs w:val="24"/>
              </w:rPr>
            </w:pPr>
            <w:r w:rsidRPr="00C00DEC">
              <w:rPr>
                <w:rFonts w:eastAsia="Calibri"/>
                <w:sz w:val="24"/>
                <w:szCs w:val="24"/>
              </w:rPr>
              <w:lastRenderedPageBreak/>
              <w:t>Количество детей, отдохнувших за пределами города Югорска</w:t>
            </w:r>
          </w:p>
        </w:tc>
        <w:tc>
          <w:tcPr>
            <w:tcW w:w="1564"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1118</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1122</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1299</w:t>
            </w:r>
          </w:p>
        </w:tc>
        <w:tc>
          <w:tcPr>
            <w:tcW w:w="1565"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1076</w:t>
            </w:r>
          </w:p>
        </w:tc>
        <w:tc>
          <w:tcPr>
            <w:tcW w:w="1566" w:type="dxa"/>
            <w:tcBorders>
              <w:top w:val="single" w:sz="4" w:space="0" w:color="auto"/>
              <w:left w:val="single" w:sz="4" w:space="0" w:color="auto"/>
              <w:bottom w:val="single" w:sz="4" w:space="0" w:color="auto"/>
              <w:right w:val="single" w:sz="4" w:space="0" w:color="auto"/>
            </w:tcBorders>
          </w:tcPr>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p>
          <w:p w:rsidR="00A5007F" w:rsidRPr="00C00DEC" w:rsidRDefault="00A5007F" w:rsidP="00A5007F">
            <w:pPr>
              <w:suppressAutoHyphens w:val="0"/>
              <w:jc w:val="center"/>
              <w:rPr>
                <w:rFonts w:eastAsia="Calibri"/>
                <w:sz w:val="24"/>
                <w:szCs w:val="24"/>
              </w:rPr>
            </w:pPr>
            <w:r w:rsidRPr="00C00DEC">
              <w:rPr>
                <w:rFonts w:eastAsia="Calibri"/>
                <w:sz w:val="24"/>
                <w:szCs w:val="24"/>
              </w:rPr>
              <w:t>1116</w:t>
            </w:r>
          </w:p>
        </w:tc>
      </w:tr>
    </w:tbl>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В течение нескольких лет отдых и оздоровление детей организуется на базе негосударственных (немуниципальных) учреждений:</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 санаторий-профилакторий общества с ограниченной ответственностью «Газпром трансгаз Югорск»;</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 частное общеобразовательное учреждение «Православная гимназия преподобного Сергия Радонежского».</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В 2019 году впервые лагерь с дневным пребыванием детей был организован на базе автономной некоммерческой организации социального обслуживания населения «Верь в себя!».</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При проведении оздоровительной кампании 2019 года в организациях, обеспечивающих отдых, оздоровление, досуг и занятость детей в Югорске, не допущены чрезвычайные ситуации и массовые заболевания, функционирование несанкционированных оздоровительных организаций не установлено.</w:t>
      </w:r>
    </w:p>
    <w:p w:rsidR="00A5007F" w:rsidRPr="00C00DEC" w:rsidRDefault="00A5007F" w:rsidP="00A5007F">
      <w:pPr>
        <w:suppressAutoHyphens w:val="0"/>
        <w:ind w:firstLine="567"/>
        <w:jc w:val="both"/>
        <w:rPr>
          <w:rFonts w:eastAsiaTheme="minorHAnsi"/>
          <w:color w:val="000000"/>
          <w:sz w:val="24"/>
          <w:szCs w:val="24"/>
        </w:rPr>
      </w:pPr>
      <w:r w:rsidRPr="00C00DEC">
        <w:rPr>
          <w:rFonts w:eastAsiaTheme="minorHAnsi"/>
          <w:sz w:val="24"/>
          <w:szCs w:val="24"/>
        </w:rPr>
        <w:t>Доля застрахованных детей в 2019 году составила 100%.</w:t>
      </w: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tabs>
          <w:tab w:val="left" w:pos="709"/>
        </w:tabs>
        <w:suppressAutoHyphens w:val="0"/>
        <w:spacing w:after="200" w:line="276" w:lineRule="auto"/>
        <w:jc w:val="center"/>
        <w:rPr>
          <w:b/>
          <w:color w:val="000000"/>
          <w:sz w:val="24"/>
          <w:szCs w:val="24"/>
          <w:lang w:eastAsia="ru-RU"/>
        </w:rPr>
      </w:pPr>
      <w:r w:rsidRPr="00C00DEC">
        <w:rPr>
          <w:b/>
          <w:color w:val="000000"/>
          <w:sz w:val="24"/>
          <w:szCs w:val="24"/>
          <w:lang w:eastAsia="ru-RU"/>
        </w:rPr>
        <w:t>Работа с детьми и молодежью, 2019 год</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t>В городе Югорске проживает 10385 человек в возрасте от 14 до 35 лет.</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t xml:space="preserve">В 2019 году в мероприятиях, направленных на </w:t>
      </w:r>
      <w:r w:rsidRPr="00C00DEC">
        <w:rPr>
          <w:b/>
          <w:color w:val="000000"/>
          <w:sz w:val="24"/>
          <w:szCs w:val="24"/>
          <w:lang w:eastAsia="ru-RU"/>
        </w:rPr>
        <w:t>гражданское и патриотическое воспитание молодежи, формирование нравственных ценностей</w:t>
      </w:r>
      <w:r w:rsidRPr="00C00DEC">
        <w:rPr>
          <w:color w:val="000000"/>
          <w:sz w:val="24"/>
          <w:szCs w:val="24"/>
          <w:lang w:eastAsia="ru-RU"/>
        </w:rPr>
        <w:t xml:space="preserve"> приняли участие наибольшее количество человек: школьники, студенты, работающая молодежь (общий охват 6579 человек):</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xml:space="preserve">- акция-шествие «Бессмертный полк» (2100 человек), </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акции «Подвези ветерана», «Письмо Победы», «Георгиевская ленточка», «День призывника» (два призыва), «Дерево Победы» (охват участников акций 930 человек);</w:t>
      </w:r>
    </w:p>
    <w:p w:rsidR="00A5007F" w:rsidRPr="00C00DEC" w:rsidRDefault="00A5007F" w:rsidP="00A5007F">
      <w:pPr>
        <w:suppressAutoHyphens w:val="0"/>
        <w:spacing w:line="276" w:lineRule="auto"/>
        <w:jc w:val="both"/>
        <w:rPr>
          <w:sz w:val="24"/>
          <w:szCs w:val="24"/>
          <w:lang w:eastAsia="ru-RU"/>
        </w:rPr>
      </w:pPr>
      <w:r w:rsidRPr="00C00DEC">
        <w:rPr>
          <w:color w:val="000000"/>
          <w:sz w:val="24"/>
          <w:szCs w:val="24"/>
          <w:lang w:eastAsia="ru-RU"/>
        </w:rPr>
        <w:t xml:space="preserve">- патриотический легкоатлетический забег, посвященный Дню Победы в </w:t>
      </w:r>
      <w:r w:rsidRPr="00C00DEC">
        <w:rPr>
          <w:sz w:val="24"/>
          <w:szCs w:val="24"/>
          <w:lang w:eastAsia="ru-RU"/>
        </w:rPr>
        <w:t>Великой Отечественной войне 1941-1945 гг. (230 человек)</w:t>
      </w:r>
      <w:r w:rsidRPr="00C00DEC">
        <w:rPr>
          <w:color w:val="000000"/>
          <w:sz w:val="24"/>
          <w:szCs w:val="24"/>
          <w:lang w:eastAsia="ru-RU"/>
        </w:rPr>
        <w:t>;</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xml:space="preserve">- </w:t>
      </w:r>
      <w:proofErr w:type="spellStart"/>
      <w:r w:rsidRPr="00C00DEC">
        <w:rPr>
          <w:sz w:val="24"/>
          <w:szCs w:val="24"/>
          <w:lang w:eastAsia="ru-RU"/>
        </w:rPr>
        <w:t>флешмоб</w:t>
      </w:r>
      <w:proofErr w:type="spellEnd"/>
      <w:r w:rsidRPr="00C00DEC">
        <w:rPr>
          <w:sz w:val="24"/>
          <w:szCs w:val="24"/>
          <w:lang w:eastAsia="ru-RU"/>
        </w:rPr>
        <w:t xml:space="preserve"> «Крымская весна» (300 человек);</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xml:space="preserve">- городской </w:t>
      </w:r>
      <w:proofErr w:type="spellStart"/>
      <w:r w:rsidRPr="00C00DEC">
        <w:rPr>
          <w:sz w:val="24"/>
          <w:szCs w:val="24"/>
          <w:lang w:eastAsia="ru-RU"/>
        </w:rPr>
        <w:t>квест</w:t>
      </w:r>
      <w:proofErr w:type="spellEnd"/>
      <w:r w:rsidRPr="00C00DEC">
        <w:rPr>
          <w:sz w:val="24"/>
          <w:szCs w:val="24"/>
          <w:lang w:eastAsia="ru-RU"/>
        </w:rPr>
        <w:t xml:space="preserve"> «Улицы родного города», приуроченный ко Дню народного единства (130 человек);</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месячник военно-патриотической работы, февраль (250 человек);</w:t>
      </w:r>
    </w:p>
    <w:p w:rsidR="00A5007F" w:rsidRPr="00C00DEC" w:rsidRDefault="00A5007F" w:rsidP="00A5007F">
      <w:pPr>
        <w:suppressAutoHyphens w:val="0"/>
        <w:spacing w:line="276" w:lineRule="auto"/>
        <w:jc w:val="both"/>
        <w:rPr>
          <w:sz w:val="24"/>
          <w:szCs w:val="24"/>
          <w:lang w:eastAsia="ru-RU"/>
        </w:rPr>
      </w:pPr>
      <w:r w:rsidRPr="00C00DEC">
        <w:rPr>
          <w:sz w:val="24"/>
          <w:szCs w:val="24"/>
          <w:lang w:eastAsia="ru-RU"/>
        </w:rPr>
        <w:t xml:space="preserve">- митинги, приуроченные к памятным датам – День вывода советских войск из Афганистана, День защитника отечества, День Победы </w:t>
      </w:r>
      <w:r w:rsidRPr="00C00DEC">
        <w:rPr>
          <w:color w:val="000000"/>
          <w:sz w:val="24"/>
          <w:szCs w:val="24"/>
          <w:lang w:eastAsia="ru-RU"/>
        </w:rPr>
        <w:t xml:space="preserve">в </w:t>
      </w:r>
      <w:r w:rsidRPr="00C00DEC">
        <w:rPr>
          <w:sz w:val="24"/>
          <w:szCs w:val="24"/>
          <w:lang w:eastAsia="ru-RU"/>
        </w:rPr>
        <w:t>Великой Отечественной войне 1941-1945 гг., День России, День памяти и скорби, День воздушно-десантных войск, День Государственного флага, День памяти воинов, погибших в локальных конфликтах (1260 человек).</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sz w:val="24"/>
          <w:szCs w:val="24"/>
          <w:lang w:eastAsia="ru-RU"/>
        </w:rPr>
        <w:t>Силами добровольцев (волонтеров) города Югорска активно ведется работа по направлению «Благоустройство памятных мест» и захоронений участников и ветеранов Великой Отечественной войны 1941-1945 гг. Проведена инвентаризация мест захоронений и создан реестр захоронений ветеранов Великой Отечественной войны 1941-</w:t>
      </w:r>
      <w:r w:rsidRPr="00C00DEC">
        <w:rPr>
          <w:sz w:val="24"/>
          <w:szCs w:val="24"/>
          <w:lang w:eastAsia="ru-RU"/>
        </w:rPr>
        <w:lastRenderedPageBreak/>
        <w:t>1945 гг. и локальных войн. На сегодняшний день 69 – участники Великой Отечественной войны 1941-1945 гг. и 3 – участники локальных войн (Чечня); создана навигационная карта с указанием мест захоронений ветеранов Великой Отечественной войны 1941-1945 гг.; волонтеры города в 2019 году благоустроили 42 места захоронений участников и ветеранов Великой Отечественной войны 1941-1945 гг.</w:t>
      </w:r>
    </w:p>
    <w:p w:rsidR="00A5007F" w:rsidRPr="00C00DEC" w:rsidRDefault="00A5007F" w:rsidP="00A5007F">
      <w:pPr>
        <w:suppressAutoHyphens w:val="0"/>
        <w:spacing w:line="276" w:lineRule="auto"/>
        <w:ind w:firstLine="708"/>
        <w:jc w:val="both"/>
        <w:rPr>
          <w:b/>
          <w:color w:val="000000"/>
          <w:sz w:val="24"/>
          <w:szCs w:val="24"/>
          <w:lang w:eastAsia="ru-RU"/>
        </w:rPr>
      </w:pPr>
      <w:r w:rsidRPr="00C00DEC">
        <w:rPr>
          <w:color w:val="000000"/>
          <w:sz w:val="24"/>
          <w:szCs w:val="24"/>
          <w:lang w:eastAsia="ru-RU"/>
        </w:rPr>
        <w:t>Мероприятия, направленные на</w:t>
      </w:r>
      <w:r w:rsidRPr="00C00DEC">
        <w:rPr>
          <w:b/>
          <w:color w:val="000000"/>
          <w:sz w:val="24"/>
          <w:szCs w:val="24"/>
          <w:lang w:eastAsia="ru-RU"/>
        </w:rPr>
        <w:t xml:space="preserve"> формирование системы развития талантливой и инициативной молодежи:</w:t>
      </w:r>
    </w:p>
    <w:p w:rsidR="00A5007F" w:rsidRPr="00C00DEC" w:rsidRDefault="00A5007F" w:rsidP="00A5007F">
      <w:pPr>
        <w:suppressAutoHyphens w:val="0"/>
        <w:spacing w:line="276" w:lineRule="auto"/>
        <w:ind w:firstLine="708"/>
        <w:jc w:val="both"/>
        <w:rPr>
          <w:sz w:val="24"/>
          <w:szCs w:val="24"/>
          <w:lang w:eastAsia="ru-RU"/>
        </w:rPr>
      </w:pPr>
      <w:r w:rsidRPr="00C00DEC">
        <w:rPr>
          <w:sz w:val="24"/>
          <w:szCs w:val="24"/>
          <w:lang w:eastAsia="ru-RU"/>
        </w:rPr>
        <w:t xml:space="preserve">- впервые в городе состоялось присуждение премии главы города Югорска в целях поощрения и поддержки талантливой молодежи за успехи – 20 человек (в области научно - технического творчества, развития медиа пространства и информатизации; в творческой деятельности; в добровольческой, волонтерской и общественной деятельности; в формировании здорового образа жизни молодежи; в патриотическом и духовно-нравственном воспитании; </w:t>
      </w:r>
      <w:proofErr w:type="gramStart"/>
      <w:r w:rsidRPr="00C00DEC">
        <w:rPr>
          <w:sz w:val="24"/>
          <w:szCs w:val="24"/>
          <w:lang w:eastAsia="ru-RU"/>
        </w:rPr>
        <w:t>в развитии ученического, студенческого самоуправления; в области предпринимательства и управления; в развитии системы межнациональных отношений, профилактики экстремизма в молодежной среде; в работе по сохранению культуры коренных малочисленных народов Севера; в области науки и образования);</w:t>
      </w:r>
      <w:proofErr w:type="gramEnd"/>
    </w:p>
    <w:p w:rsidR="00A5007F" w:rsidRPr="00C00DEC" w:rsidRDefault="00A5007F" w:rsidP="00A5007F">
      <w:pPr>
        <w:suppressAutoHyphens w:val="0"/>
        <w:spacing w:line="276" w:lineRule="auto"/>
        <w:ind w:firstLine="708"/>
        <w:jc w:val="both"/>
        <w:rPr>
          <w:sz w:val="24"/>
          <w:szCs w:val="24"/>
          <w:lang w:eastAsia="ru-RU"/>
        </w:rPr>
      </w:pPr>
      <w:r w:rsidRPr="00C00DEC">
        <w:rPr>
          <w:sz w:val="24"/>
          <w:szCs w:val="24"/>
          <w:lang w:eastAsia="ru-RU"/>
        </w:rPr>
        <w:t xml:space="preserve">- работа площадки временного пребывания на базе мультимедийного агентства МАУ «Молодежный центр «Гелиос» по направлению - организация личного досуга, </w:t>
      </w:r>
      <w:r w:rsidRPr="00C00DEC">
        <w:rPr>
          <w:color w:val="000000"/>
          <w:sz w:val="24"/>
          <w:szCs w:val="24"/>
          <w:lang w:eastAsia="ru-RU"/>
        </w:rPr>
        <w:t>общий охват 5457 человек</w:t>
      </w:r>
      <w:r w:rsidRPr="00C00DEC">
        <w:rPr>
          <w:sz w:val="24"/>
          <w:szCs w:val="24"/>
          <w:lang w:eastAsia="ru-RU"/>
        </w:rPr>
        <w:t>.</w:t>
      </w:r>
    </w:p>
    <w:p w:rsidR="00A5007F" w:rsidRPr="00C00DEC" w:rsidRDefault="00A5007F" w:rsidP="00A5007F">
      <w:pPr>
        <w:suppressAutoHyphens w:val="0"/>
        <w:spacing w:line="276" w:lineRule="auto"/>
        <w:ind w:firstLine="708"/>
        <w:jc w:val="both"/>
        <w:rPr>
          <w:sz w:val="24"/>
          <w:szCs w:val="24"/>
          <w:lang w:eastAsia="ru-RU"/>
        </w:rPr>
      </w:pPr>
      <w:proofErr w:type="gramStart"/>
      <w:r w:rsidRPr="00C00DEC">
        <w:rPr>
          <w:color w:val="000000"/>
          <w:sz w:val="24"/>
          <w:szCs w:val="24"/>
          <w:lang w:eastAsia="ru-RU"/>
        </w:rPr>
        <w:t>Мероприятия в сфере молодежной политики, направленные на</w:t>
      </w:r>
      <w:r w:rsidRPr="00C00DEC">
        <w:rPr>
          <w:b/>
          <w:color w:val="000000"/>
          <w:sz w:val="24"/>
          <w:szCs w:val="24"/>
          <w:lang w:eastAsia="ru-RU"/>
        </w:rPr>
        <w:t xml:space="preserve"> организацию досуга детей, подростков и молодежи</w:t>
      </w:r>
      <w:r w:rsidRPr="00C00DEC">
        <w:rPr>
          <w:b/>
          <w:sz w:val="24"/>
          <w:szCs w:val="24"/>
          <w:lang w:eastAsia="ru-RU"/>
        </w:rPr>
        <w:t xml:space="preserve"> </w:t>
      </w:r>
      <w:r w:rsidRPr="00C00DEC">
        <w:rPr>
          <w:b/>
          <w:color w:val="000000"/>
          <w:sz w:val="24"/>
          <w:szCs w:val="24"/>
          <w:lang w:eastAsia="ru-RU"/>
        </w:rPr>
        <w:t xml:space="preserve">(культурно-досуговые и спортивно-массовые мероприятия) </w:t>
      </w:r>
      <w:r w:rsidRPr="00C00DEC">
        <w:rPr>
          <w:color w:val="000000"/>
          <w:sz w:val="24"/>
          <w:szCs w:val="24"/>
          <w:lang w:eastAsia="ru-RU"/>
        </w:rPr>
        <w:t xml:space="preserve">(общий охват 5496 человек): городской турнир по </w:t>
      </w:r>
      <w:proofErr w:type="spellStart"/>
      <w:r w:rsidRPr="00C00DEC">
        <w:rPr>
          <w:color w:val="000000"/>
          <w:sz w:val="24"/>
          <w:szCs w:val="24"/>
          <w:lang w:eastAsia="ru-RU"/>
        </w:rPr>
        <w:t>киберспорту</w:t>
      </w:r>
      <w:proofErr w:type="spellEnd"/>
      <w:r w:rsidRPr="00C00DEC">
        <w:rPr>
          <w:color w:val="000000"/>
          <w:sz w:val="24"/>
          <w:szCs w:val="24"/>
          <w:lang w:eastAsia="ru-RU"/>
        </w:rPr>
        <w:t xml:space="preserve"> «Югорская </w:t>
      </w:r>
      <w:proofErr w:type="spellStart"/>
      <w:r w:rsidRPr="00C00DEC">
        <w:rPr>
          <w:color w:val="000000"/>
          <w:sz w:val="24"/>
          <w:szCs w:val="24"/>
          <w:lang w:eastAsia="ru-RU"/>
        </w:rPr>
        <w:t>киберспортивная</w:t>
      </w:r>
      <w:proofErr w:type="spellEnd"/>
      <w:r w:rsidRPr="00C00DEC">
        <w:rPr>
          <w:color w:val="000000"/>
          <w:sz w:val="24"/>
          <w:szCs w:val="24"/>
          <w:lang w:eastAsia="ru-RU"/>
        </w:rPr>
        <w:t xml:space="preserve"> арена»; «Космический забег» в День космонавтики, целью которого является пропаганда здорового образа жизни; легкоатлетический забег «Бегущий фонарик»; городской турнир по картингу; мастер - класс по стрельбе из лука «Югорский Робин Гуд»;</w:t>
      </w:r>
      <w:proofErr w:type="gramEnd"/>
      <w:r w:rsidRPr="00C00DEC">
        <w:rPr>
          <w:color w:val="000000"/>
          <w:sz w:val="24"/>
          <w:szCs w:val="24"/>
          <w:lang w:eastAsia="ru-RU"/>
        </w:rPr>
        <w:t xml:space="preserve"> тактическая военно-спортивная игра – </w:t>
      </w:r>
      <w:proofErr w:type="spellStart"/>
      <w:r w:rsidRPr="00C00DEC">
        <w:rPr>
          <w:color w:val="000000"/>
          <w:sz w:val="24"/>
          <w:szCs w:val="24"/>
          <w:lang w:eastAsia="ru-RU"/>
        </w:rPr>
        <w:t>лазертаг</w:t>
      </w:r>
      <w:proofErr w:type="spellEnd"/>
      <w:r w:rsidRPr="00C00DEC">
        <w:rPr>
          <w:color w:val="000000"/>
          <w:sz w:val="24"/>
          <w:szCs w:val="24"/>
          <w:lang w:eastAsia="ru-RU"/>
        </w:rPr>
        <w:t xml:space="preserve">; </w:t>
      </w:r>
      <w:proofErr w:type="spellStart"/>
      <w:r w:rsidRPr="00C00DEC">
        <w:rPr>
          <w:color w:val="000000"/>
          <w:sz w:val="24"/>
          <w:szCs w:val="24"/>
          <w:lang w:eastAsia="ru-RU"/>
        </w:rPr>
        <w:t>мотофестиваль</w:t>
      </w:r>
      <w:proofErr w:type="spellEnd"/>
      <w:r w:rsidRPr="00C00DEC">
        <w:rPr>
          <w:color w:val="000000"/>
          <w:sz w:val="24"/>
          <w:szCs w:val="24"/>
          <w:lang w:eastAsia="ru-RU"/>
        </w:rPr>
        <w:t xml:space="preserve"> «Взлетка»; региональный спортивный проект «</w:t>
      </w:r>
      <w:proofErr w:type="spellStart"/>
      <w:r w:rsidRPr="00C00DEC">
        <w:rPr>
          <w:color w:val="000000"/>
          <w:sz w:val="24"/>
          <w:szCs w:val="24"/>
          <w:lang w:eastAsia="ru-RU"/>
        </w:rPr>
        <w:t>Free</w:t>
      </w:r>
      <w:proofErr w:type="spellEnd"/>
      <w:r w:rsidRPr="00C00DEC">
        <w:rPr>
          <w:color w:val="000000"/>
          <w:sz w:val="24"/>
          <w:szCs w:val="24"/>
          <w:lang w:eastAsia="ru-RU"/>
        </w:rPr>
        <w:t xml:space="preserve"> </w:t>
      </w:r>
      <w:proofErr w:type="spellStart"/>
      <w:r w:rsidRPr="00C00DEC">
        <w:rPr>
          <w:color w:val="000000"/>
          <w:sz w:val="24"/>
          <w:szCs w:val="24"/>
          <w:lang w:eastAsia="ru-RU"/>
        </w:rPr>
        <w:t>Training</w:t>
      </w:r>
      <w:proofErr w:type="spellEnd"/>
      <w:r w:rsidRPr="00C00DEC">
        <w:rPr>
          <w:color w:val="000000"/>
          <w:sz w:val="24"/>
          <w:szCs w:val="24"/>
          <w:lang w:eastAsia="ru-RU"/>
        </w:rPr>
        <w:t xml:space="preserve"> UGRA» в Югорске;</w:t>
      </w:r>
      <w:r w:rsidRPr="00C00DEC">
        <w:rPr>
          <w:sz w:val="24"/>
          <w:szCs w:val="24"/>
          <w:lang w:eastAsia="ru-RU"/>
        </w:rPr>
        <w:t xml:space="preserve"> мероприятие по функциональной выносливости «Сила воли».</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Общественно-активная молодежь разрабатывает и реализует социальные проекты, принимает участие в конкурсах, форумах, фестивалях (общий охват 1020 человек):</w:t>
      </w:r>
    </w:p>
    <w:p w:rsidR="00A5007F" w:rsidRPr="00C00DEC" w:rsidRDefault="00A5007F" w:rsidP="00A5007F">
      <w:pPr>
        <w:suppressAutoHyphens w:val="0"/>
        <w:spacing w:line="276" w:lineRule="auto"/>
        <w:jc w:val="both"/>
        <w:rPr>
          <w:color w:val="000000"/>
          <w:sz w:val="24"/>
          <w:szCs w:val="24"/>
          <w:lang w:eastAsia="ru-RU"/>
        </w:rPr>
      </w:pPr>
      <w:r w:rsidRPr="00C00DEC">
        <w:rPr>
          <w:rFonts w:eastAsia="Calibri"/>
          <w:color w:val="000000"/>
          <w:sz w:val="24"/>
          <w:szCs w:val="24"/>
          <w:lang w:eastAsia="ru-RU"/>
        </w:rPr>
        <w:t xml:space="preserve">конкурс молодежных проектов ХМАО-Югры (Ханты-Мансийск), </w:t>
      </w:r>
      <w:r w:rsidRPr="00C00DEC">
        <w:rPr>
          <w:sz w:val="24"/>
          <w:szCs w:val="24"/>
          <w:lang w:eastAsia="ru-RU"/>
        </w:rPr>
        <w:t>окружной семинар «Лагерь с дневным пребыванием детей: образовательная программа, методики, реализация» (Сургут),</w:t>
      </w:r>
      <w:r w:rsidRPr="00C00DEC">
        <w:rPr>
          <w:rFonts w:eastAsia="Calibri"/>
          <w:color w:val="000000"/>
          <w:sz w:val="24"/>
          <w:szCs w:val="24"/>
          <w:lang w:eastAsia="ru-RU"/>
        </w:rPr>
        <w:t xml:space="preserve"> </w:t>
      </w:r>
      <w:r w:rsidRPr="00C00DEC">
        <w:rPr>
          <w:sz w:val="24"/>
          <w:szCs w:val="24"/>
          <w:lang w:eastAsia="ru-RU"/>
        </w:rPr>
        <w:t xml:space="preserve">конкурс «Студент «ЮПК» (180 человек), студенческие творческие конкурсы «Капустник-2019» (120 человек), «Научный </w:t>
      </w:r>
      <w:proofErr w:type="spellStart"/>
      <w:r w:rsidRPr="00C00DEC">
        <w:rPr>
          <w:sz w:val="24"/>
          <w:szCs w:val="24"/>
          <w:lang w:eastAsia="ru-RU"/>
        </w:rPr>
        <w:t>стендап</w:t>
      </w:r>
      <w:proofErr w:type="spellEnd"/>
      <w:r w:rsidRPr="00C00DEC">
        <w:rPr>
          <w:sz w:val="24"/>
          <w:szCs w:val="24"/>
          <w:lang w:eastAsia="ru-RU"/>
        </w:rPr>
        <w:t>», муниципальный этап в городе Югорске окружного чемпионата по интеллектуальной игре «</w:t>
      </w:r>
      <w:proofErr w:type="spellStart"/>
      <w:r w:rsidRPr="00C00DEC">
        <w:rPr>
          <w:sz w:val="24"/>
          <w:szCs w:val="24"/>
          <w:lang w:eastAsia="ru-RU"/>
        </w:rPr>
        <w:t>Что</w:t>
      </w:r>
      <w:proofErr w:type="gramStart"/>
      <w:r w:rsidRPr="00C00DEC">
        <w:rPr>
          <w:sz w:val="24"/>
          <w:szCs w:val="24"/>
          <w:lang w:eastAsia="ru-RU"/>
        </w:rPr>
        <w:t>?Г</w:t>
      </w:r>
      <w:proofErr w:type="gramEnd"/>
      <w:r w:rsidRPr="00C00DEC">
        <w:rPr>
          <w:sz w:val="24"/>
          <w:szCs w:val="24"/>
          <w:lang w:eastAsia="ru-RU"/>
        </w:rPr>
        <w:t>де?Когда</w:t>
      </w:r>
      <w:proofErr w:type="spellEnd"/>
      <w:r w:rsidRPr="00C00DEC">
        <w:rPr>
          <w:sz w:val="24"/>
          <w:szCs w:val="24"/>
          <w:lang w:eastAsia="ru-RU"/>
        </w:rPr>
        <w:t xml:space="preserve">?» (200 человек), рейтинговый этап чемпионата России по авто звуку и тюнингу, муниципальный этап конкурса «Молодой изобретатель», городской фотоконкурс «Диалог культур», региональный этапе Всероссийского конкурса на лучшего работника сферы государственной молодежной политики в 2019 году, форум «Югра молодежная», окружной молодежный форум-фестиваль, </w:t>
      </w:r>
      <w:r w:rsidRPr="00C00DEC">
        <w:rPr>
          <w:rFonts w:eastAsia="Calibri"/>
          <w:sz w:val="24"/>
          <w:szCs w:val="24"/>
          <w:shd w:val="clear" w:color="auto" w:fill="FFFFFF"/>
          <w:lang w:eastAsia="ru-RU"/>
        </w:rPr>
        <w:t>торжественное заседание Молодежной палаты, посвященное 15-летию со дня образования Молодежного парламента при Думе ХМАО-Югры (г</w:t>
      </w:r>
      <w:proofErr w:type="gramStart"/>
      <w:r w:rsidRPr="00C00DEC">
        <w:rPr>
          <w:rFonts w:eastAsia="Calibri"/>
          <w:sz w:val="24"/>
          <w:szCs w:val="24"/>
          <w:shd w:val="clear" w:color="auto" w:fill="FFFFFF"/>
          <w:lang w:eastAsia="ru-RU"/>
        </w:rPr>
        <w:t>.</w:t>
      </w:r>
      <w:r w:rsidRPr="00C00DEC">
        <w:rPr>
          <w:sz w:val="24"/>
          <w:szCs w:val="24"/>
          <w:lang w:eastAsia="ru-RU"/>
        </w:rPr>
        <w:t>Х</w:t>
      </w:r>
      <w:proofErr w:type="gramEnd"/>
      <w:r w:rsidRPr="00C00DEC">
        <w:rPr>
          <w:sz w:val="24"/>
          <w:szCs w:val="24"/>
          <w:lang w:eastAsia="ru-RU"/>
        </w:rPr>
        <w:t>анты-Мансийск).</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 xml:space="preserve">Молодые активисты участвуют в принятии решений социально-значимых для города вопросов, таких как благоустройство территорий, молодежный досуг. Представители Общественной молодежной палаты при Думе города Югорска на встрече с </w:t>
      </w:r>
      <w:r w:rsidRPr="00C00DEC">
        <w:rPr>
          <w:color w:val="000000"/>
          <w:sz w:val="24"/>
          <w:szCs w:val="24"/>
          <w:lang w:eastAsia="ru-RU"/>
        </w:rPr>
        <w:lastRenderedPageBreak/>
        <w:t xml:space="preserve">управляющими компаниями и </w:t>
      </w:r>
      <w:proofErr w:type="spellStart"/>
      <w:r w:rsidRPr="00C00DEC">
        <w:rPr>
          <w:color w:val="000000"/>
          <w:sz w:val="24"/>
          <w:szCs w:val="24"/>
          <w:lang w:eastAsia="ru-RU"/>
        </w:rPr>
        <w:t>интернет-провайдерами</w:t>
      </w:r>
      <w:proofErr w:type="spellEnd"/>
      <w:r w:rsidRPr="00C00DEC">
        <w:rPr>
          <w:color w:val="000000"/>
          <w:sz w:val="24"/>
          <w:szCs w:val="24"/>
          <w:lang w:eastAsia="ru-RU"/>
        </w:rPr>
        <w:t xml:space="preserve">, отработали вопрос о включении домов в систему «безопасный город». </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В 2019 году наиболее активные члены Общественной молодежной палаты при Думе города Югорска отмечены благодарностями главы города на городском конкурсе «Человек года».</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 xml:space="preserve">Знаковые мероприятия, направленные на </w:t>
      </w:r>
      <w:r w:rsidRPr="00C00DEC">
        <w:rPr>
          <w:b/>
          <w:color w:val="000000"/>
          <w:sz w:val="24"/>
          <w:szCs w:val="24"/>
          <w:lang w:eastAsia="ru-RU"/>
        </w:rPr>
        <w:t xml:space="preserve">воспитание и пропаганду семейных ценностей </w:t>
      </w:r>
      <w:r w:rsidRPr="00C00DEC">
        <w:rPr>
          <w:color w:val="000000"/>
          <w:sz w:val="24"/>
          <w:szCs w:val="24"/>
          <w:lang w:eastAsia="ru-RU"/>
        </w:rPr>
        <w:t xml:space="preserve">(общий охват 830 человек): </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 xml:space="preserve">чествование семей первых новорожденных в году; </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 xml:space="preserve">проведение муниципальных этапов окружных семейных конкурсов, направленных на сохранение традиций семейного воспитания – «Семья-основа государства» (на конкурс заявлено 18 проектов, на окружном этапе - победитель от города Югорска в номинации «Любительский семейный театр»); «Семья года Югры» (участники муниципального этапа – 10 проектов); </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 xml:space="preserve">семейное городское мероприятие «Арт-битва снеговиков» (57 человек); </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торжественное награждение главой города Югорска социально-активных семей, призеров и победителей окружных семейных конкурсов, в рамках празднования Международного дня семей (120 человек);</w:t>
      </w:r>
    </w:p>
    <w:p w:rsidR="00A5007F" w:rsidRPr="00C00DEC" w:rsidRDefault="00A5007F" w:rsidP="00A5007F">
      <w:pPr>
        <w:suppressAutoHyphens w:val="0"/>
        <w:spacing w:line="276" w:lineRule="auto"/>
        <w:ind w:firstLine="708"/>
        <w:jc w:val="both"/>
        <w:rPr>
          <w:color w:val="000000"/>
          <w:sz w:val="24"/>
          <w:szCs w:val="24"/>
          <w:lang w:eastAsia="ru-RU"/>
        </w:rPr>
      </w:pPr>
      <w:r w:rsidRPr="00C00DEC">
        <w:rPr>
          <w:color w:val="000000"/>
          <w:sz w:val="24"/>
          <w:szCs w:val="24"/>
          <w:lang w:eastAsia="ru-RU"/>
        </w:rPr>
        <w:t>комплекс мероприятий, приуроченных ко Дню семьи, любви и верности: семейный фестиваль «Брусника; торжественная церемония награждения медалью «За любовь и верность» семей, проживших в браке 25 лет и более, получивших известность среди сограждан крепостью семейных устоев (более 500 человек);</w:t>
      </w:r>
    </w:p>
    <w:p w:rsidR="00A5007F" w:rsidRPr="00C00DEC" w:rsidRDefault="00A5007F" w:rsidP="00A5007F">
      <w:pPr>
        <w:suppressAutoHyphens w:val="0"/>
        <w:ind w:firstLine="708"/>
        <w:jc w:val="both"/>
        <w:rPr>
          <w:rFonts w:eastAsiaTheme="minorHAnsi"/>
          <w:sz w:val="24"/>
          <w:szCs w:val="24"/>
        </w:rPr>
      </w:pPr>
      <w:r w:rsidRPr="00C00DEC">
        <w:rPr>
          <w:rFonts w:eastAsiaTheme="minorHAnsi"/>
          <w:sz w:val="24"/>
          <w:szCs w:val="24"/>
        </w:rPr>
        <w:t>участие активистов клуба молодых семей города Югорска «Югорская семья» в окружном фестивале молодых семей (победа в номинации «Лучший семейный альбом»).</w:t>
      </w:r>
    </w:p>
    <w:p w:rsidR="00A5007F" w:rsidRPr="00C00DEC" w:rsidRDefault="00A5007F" w:rsidP="00A5007F">
      <w:pPr>
        <w:suppressAutoHyphens w:val="0"/>
        <w:ind w:firstLine="708"/>
        <w:jc w:val="both"/>
        <w:rPr>
          <w:rFonts w:eastAsiaTheme="minorHAnsi"/>
          <w:sz w:val="24"/>
          <w:szCs w:val="24"/>
        </w:rPr>
      </w:pPr>
      <w:r w:rsidRPr="00C00DEC">
        <w:rPr>
          <w:rFonts w:eastAsiaTheme="minorHAnsi"/>
          <w:sz w:val="24"/>
          <w:szCs w:val="24"/>
        </w:rPr>
        <w:t>Мероприятием, завершающим Год семьи в ХМАО – Югре, стал городской семейный бал «Югорский вальс» для социально-активных семей города, общий охват более 115 человек.</w:t>
      </w:r>
    </w:p>
    <w:p w:rsidR="00A5007F" w:rsidRPr="00C00DEC" w:rsidRDefault="00A5007F" w:rsidP="00A5007F">
      <w:pPr>
        <w:suppressAutoHyphens w:val="0"/>
        <w:jc w:val="both"/>
        <w:rPr>
          <w:rFonts w:eastAsiaTheme="minorHAnsi"/>
          <w:sz w:val="24"/>
          <w:szCs w:val="24"/>
        </w:rPr>
      </w:pPr>
      <w:r w:rsidRPr="00C00DEC">
        <w:rPr>
          <w:rFonts w:eastAsiaTheme="minorHAnsi"/>
          <w:sz w:val="24"/>
          <w:szCs w:val="24"/>
        </w:rPr>
        <w:tab/>
        <w:t>Размещение информации о молодежных добровольческих объединениях, мероприятиях и конкурсах организовано на сайте «Молодежь Югорска» (</w:t>
      </w:r>
      <w:hyperlink r:id="rId6" w:history="1">
        <w:r w:rsidRPr="00C00DEC">
          <w:rPr>
            <w:rFonts w:eastAsiaTheme="minorHAnsi"/>
            <w:sz w:val="24"/>
            <w:szCs w:val="24"/>
          </w:rPr>
          <w:t>http://molod86.ru</w:t>
        </w:r>
      </w:hyperlink>
      <w:r w:rsidRPr="00C00DEC">
        <w:rPr>
          <w:rFonts w:eastAsiaTheme="minorHAnsi"/>
          <w:sz w:val="24"/>
          <w:szCs w:val="24"/>
        </w:rPr>
        <w:t>), в социальных сетях отдела молодежных инициатив, портале органов местного самоуправления города Югорска.</w:t>
      </w: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 xml:space="preserve">В рамках </w:t>
      </w:r>
      <w:r w:rsidRPr="00C00DEC">
        <w:rPr>
          <w:rFonts w:eastAsiaTheme="minorHAnsi"/>
          <w:b/>
          <w:sz w:val="24"/>
          <w:szCs w:val="24"/>
        </w:rPr>
        <w:t>организации временного трудоустройства</w:t>
      </w:r>
      <w:r w:rsidRPr="00C00DEC">
        <w:rPr>
          <w:rFonts w:eastAsiaTheme="minorHAnsi"/>
          <w:sz w:val="24"/>
          <w:szCs w:val="24"/>
        </w:rPr>
        <w:t xml:space="preserve"> подростков и молодежи в городе Югорске в 2019 году МАУ «Молодежный центр «Гелиос» трудоустроены 463 человека, в том числе:</w:t>
      </w:r>
    </w:p>
    <w:p w:rsidR="00A5007F" w:rsidRPr="00C00DEC" w:rsidRDefault="00A5007F" w:rsidP="00A5007F">
      <w:pPr>
        <w:suppressAutoHyphens w:val="0"/>
        <w:ind w:firstLine="567"/>
        <w:jc w:val="both"/>
        <w:rPr>
          <w:rFonts w:eastAsiaTheme="minorHAnsi"/>
          <w:sz w:val="24"/>
          <w:szCs w:val="24"/>
        </w:rPr>
      </w:pPr>
      <w:r w:rsidRPr="00C00DEC">
        <w:rPr>
          <w:rFonts w:eastAsiaTheme="minorHAnsi"/>
          <w:b/>
          <w:bCs/>
          <w:sz w:val="24"/>
          <w:szCs w:val="24"/>
        </w:rPr>
        <w:t>-</w:t>
      </w:r>
      <w:r w:rsidRPr="00C00DEC">
        <w:rPr>
          <w:rFonts w:eastAsiaTheme="minorHAnsi"/>
          <w:bCs/>
          <w:sz w:val="24"/>
          <w:szCs w:val="24"/>
        </w:rPr>
        <w:t xml:space="preserve"> 426</w:t>
      </w:r>
      <w:r w:rsidRPr="00C00DEC">
        <w:rPr>
          <w:rFonts w:eastAsiaTheme="minorHAnsi"/>
          <w:sz w:val="24"/>
          <w:szCs w:val="24"/>
        </w:rPr>
        <w:t xml:space="preserve"> человек по направлению организации деятельности временного трудоустройства несовершеннолетних граждан в возрасте от 14 до 18 лет;</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 xml:space="preserve">- </w:t>
      </w:r>
      <w:r w:rsidRPr="00C00DEC">
        <w:rPr>
          <w:rFonts w:eastAsiaTheme="minorHAnsi"/>
          <w:bCs/>
          <w:sz w:val="24"/>
          <w:szCs w:val="24"/>
        </w:rPr>
        <w:t>32</w:t>
      </w:r>
      <w:r w:rsidRPr="00C00DEC">
        <w:rPr>
          <w:rFonts w:eastAsiaTheme="minorHAnsi"/>
          <w:sz w:val="24"/>
          <w:szCs w:val="24"/>
        </w:rPr>
        <w:t xml:space="preserve"> человека по направлению организации оплачиваемых общественных работ и организации занятости безработных граждан, испытывающих трудности при поиске работы, организации стажировки инвалидов молодого возраста;</w:t>
      </w:r>
    </w:p>
    <w:p w:rsidR="00A5007F" w:rsidRPr="00C00DEC" w:rsidRDefault="00A5007F" w:rsidP="00A5007F">
      <w:pPr>
        <w:suppressAutoHyphens w:val="0"/>
        <w:ind w:firstLine="567"/>
        <w:jc w:val="both"/>
        <w:rPr>
          <w:rFonts w:eastAsiaTheme="minorHAnsi"/>
          <w:sz w:val="24"/>
          <w:szCs w:val="24"/>
        </w:rPr>
      </w:pPr>
      <w:r w:rsidRPr="00C00DEC">
        <w:rPr>
          <w:rFonts w:eastAsiaTheme="minorHAnsi"/>
          <w:sz w:val="24"/>
          <w:szCs w:val="24"/>
        </w:rPr>
        <w:t xml:space="preserve">- </w:t>
      </w:r>
      <w:r w:rsidRPr="00C00DEC">
        <w:rPr>
          <w:rFonts w:eastAsiaTheme="minorHAnsi"/>
          <w:bCs/>
          <w:sz w:val="24"/>
          <w:szCs w:val="24"/>
        </w:rPr>
        <w:t>5</w:t>
      </w:r>
      <w:r w:rsidRPr="00C00DEC">
        <w:rPr>
          <w:rFonts w:eastAsiaTheme="minorHAnsi"/>
          <w:sz w:val="24"/>
          <w:szCs w:val="24"/>
        </w:rPr>
        <w:t xml:space="preserve"> человек по направлению организации временного трудоустройства безработных граждан, имеющих высшее, среднее профессиональное образование и ищущих работу.</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Молодежь получает первые трудовые навыки при прохождении стажировки в учреждении по следующим профессиям: юрист, бухгалтер, специалист ГМУ, техник, рабочий по благоустройству.</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Несовершеннолетние в возрасте от 14 до 18 лет трудоустроены рабочими по благоустройству территорий, из их числа сформировано семь молодежных трудовых отрядов, за каждым отрядом закреплен мастер:</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1)</w:t>
      </w:r>
      <w:r w:rsidRPr="00C00DEC">
        <w:rPr>
          <w:rFonts w:eastAsiaTheme="minorHAnsi"/>
          <w:sz w:val="24"/>
          <w:szCs w:val="24"/>
        </w:rPr>
        <w:tab/>
        <w:t>МТО «Дорожник» - выполняет уборку бесхозных территорий в центре города Югорска.</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lastRenderedPageBreak/>
        <w:t>2)</w:t>
      </w:r>
      <w:r w:rsidRPr="00C00DEC">
        <w:rPr>
          <w:rFonts w:eastAsiaTheme="minorHAnsi"/>
          <w:sz w:val="24"/>
          <w:szCs w:val="24"/>
        </w:rPr>
        <w:tab/>
        <w:t xml:space="preserve">МТО «Строитель» - выполняет мелкий ремонт (покраска остановочных комплексов), уборку территорий вокруг городских остановочных комплексов по г. </w:t>
      </w:r>
      <w:proofErr w:type="spellStart"/>
      <w:r w:rsidRPr="00C00DEC">
        <w:rPr>
          <w:rFonts w:eastAsiaTheme="minorHAnsi"/>
          <w:sz w:val="24"/>
          <w:szCs w:val="24"/>
        </w:rPr>
        <w:t>Югорску</w:t>
      </w:r>
      <w:proofErr w:type="spellEnd"/>
      <w:r w:rsidRPr="00C00DEC">
        <w:rPr>
          <w:rFonts w:eastAsiaTheme="minorHAnsi"/>
          <w:sz w:val="24"/>
          <w:szCs w:val="24"/>
        </w:rPr>
        <w:t xml:space="preserve"> и остановок на Зеленой зоне.</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3)</w:t>
      </w:r>
      <w:r w:rsidRPr="00C00DEC">
        <w:rPr>
          <w:rFonts w:eastAsiaTheme="minorHAnsi"/>
          <w:sz w:val="24"/>
          <w:szCs w:val="24"/>
        </w:rPr>
        <w:tab/>
        <w:t>МТО «Лесовик» - производит уборку мусора на территории лесопарковой зоны, лесных массивов в границах города.</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4)</w:t>
      </w:r>
      <w:r w:rsidRPr="00C00DEC">
        <w:rPr>
          <w:rFonts w:eastAsiaTheme="minorHAnsi"/>
          <w:sz w:val="24"/>
          <w:szCs w:val="24"/>
        </w:rPr>
        <w:tab/>
        <w:t>МТО «Галактика» - занимается благоустройством территории городского сквера: уборкой мусора, уборкой бесхозных территорий.</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5)</w:t>
      </w:r>
      <w:r w:rsidRPr="00C00DEC">
        <w:rPr>
          <w:rFonts w:eastAsiaTheme="minorHAnsi"/>
          <w:sz w:val="24"/>
          <w:szCs w:val="24"/>
        </w:rPr>
        <w:tab/>
        <w:t>МТО «Эколог» - занимается сбором макулатуры у населения города, озеленением города.</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6)</w:t>
      </w:r>
      <w:r w:rsidRPr="00C00DEC">
        <w:rPr>
          <w:rFonts w:eastAsiaTheme="minorHAnsi"/>
          <w:sz w:val="24"/>
          <w:szCs w:val="24"/>
        </w:rPr>
        <w:tab/>
        <w:t>МТО «Мэра» - оказывает адресную помощь ветеранам ВОВ, ветеранам тыла и труда, выполняет работы по заявкам предприятий, учреждений и организаций г. Югорска.</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7)</w:t>
      </w:r>
      <w:r w:rsidRPr="00C00DEC">
        <w:rPr>
          <w:rFonts w:eastAsiaTheme="minorHAnsi"/>
          <w:sz w:val="24"/>
          <w:szCs w:val="24"/>
        </w:rPr>
        <w:tab/>
        <w:t>МТО «Максимум» - занимается вовлечением подростков, находящихся в социально опасном положении или тяжелой жизненной ситуации, в общественно-полезную и трудовую деятельность.</w:t>
      </w:r>
    </w:p>
    <w:p w:rsidR="00A5007F" w:rsidRPr="00C00DEC" w:rsidRDefault="00A5007F" w:rsidP="00A5007F">
      <w:pPr>
        <w:suppressAutoHyphens w:val="0"/>
        <w:ind w:firstLine="709"/>
        <w:jc w:val="both"/>
        <w:rPr>
          <w:rFonts w:eastAsiaTheme="minorHAnsi"/>
          <w:sz w:val="24"/>
          <w:szCs w:val="24"/>
        </w:rPr>
      </w:pPr>
      <w:r w:rsidRPr="00C00DEC">
        <w:rPr>
          <w:rFonts w:eastAsiaTheme="minorHAnsi"/>
          <w:sz w:val="24"/>
          <w:szCs w:val="24"/>
        </w:rPr>
        <w:t xml:space="preserve">Молодежные трудовые отряды ежегодно в течение летнего периода осуществляют уборку бесхозных </w:t>
      </w:r>
      <w:proofErr w:type="gramStart"/>
      <w:r w:rsidRPr="00C00DEC">
        <w:rPr>
          <w:rFonts w:eastAsiaTheme="minorHAnsi"/>
          <w:sz w:val="24"/>
          <w:szCs w:val="24"/>
        </w:rPr>
        <w:t>территориях</w:t>
      </w:r>
      <w:proofErr w:type="gramEnd"/>
      <w:r w:rsidRPr="00C00DEC">
        <w:rPr>
          <w:rFonts w:eastAsiaTheme="minorHAnsi"/>
          <w:sz w:val="24"/>
          <w:szCs w:val="24"/>
        </w:rPr>
        <w:t xml:space="preserve"> города Югорска. Общая уборочная площадь составляет 335 тыс. м</w:t>
      </w:r>
      <w:proofErr w:type="gramStart"/>
      <w:r w:rsidRPr="00C00DEC">
        <w:rPr>
          <w:rFonts w:eastAsiaTheme="minorHAnsi"/>
          <w:sz w:val="24"/>
          <w:szCs w:val="24"/>
        </w:rPr>
        <w:t>2</w:t>
      </w:r>
      <w:proofErr w:type="gramEnd"/>
      <w:r w:rsidRPr="00C00DEC">
        <w:rPr>
          <w:rFonts w:eastAsiaTheme="minorHAnsi"/>
          <w:sz w:val="24"/>
          <w:szCs w:val="24"/>
        </w:rPr>
        <w:t>.</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Основное трудоустройство несовершеннолетних осуществляется в летний период: май - 23, июнь - 163, июль - 173, август - 67. В 2019 году были трудоустроены следующие категорий граждан, из числа несовершеннолетних:</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 малочисленные коренные народы севера – 3 несовершеннолетних;</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 xml:space="preserve">- стоящие на учете в </w:t>
      </w:r>
      <w:proofErr w:type="spellStart"/>
      <w:r w:rsidRPr="00C00DEC">
        <w:rPr>
          <w:bCs/>
          <w:sz w:val="24"/>
          <w:szCs w:val="24"/>
          <w:lang w:eastAsia="ru-RU"/>
        </w:rPr>
        <w:t>КДНиЗП</w:t>
      </w:r>
      <w:proofErr w:type="spellEnd"/>
      <w:r w:rsidRPr="00C00DEC">
        <w:rPr>
          <w:bCs/>
          <w:sz w:val="24"/>
          <w:szCs w:val="24"/>
          <w:lang w:eastAsia="ru-RU"/>
        </w:rPr>
        <w:t xml:space="preserve"> – 16 несовершеннолетних;</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 опекаемые несовершеннолетние – 11 несовершеннолетних;</w:t>
      </w:r>
    </w:p>
    <w:p w:rsidR="00A5007F" w:rsidRPr="00C00DEC" w:rsidRDefault="00A5007F" w:rsidP="00A5007F">
      <w:pPr>
        <w:suppressAutoHyphens w:val="0"/>
        <w:ind w:firstLine="709"/>
        <w:contextualSpacing/>
        <w:jc w:val="both"/>
        <w:rPr>
          <w:bCs/>
          <w:sz w:val="24"/>
          <w:szCs w:val="24"/>
          <w:lang w:eastAsia="ru-RU"/>
        </w:rPr>
      </w:pPr>
      <w:proofErr w:type="gramStart"/>
      <w:r w:rsidRPr="00C00DEC">
        <w:rPr>
          <w:bCs/>
          <w:sz w:val="24"/>
          <w:szCs w:val="24"/>
          <w:lang w:eastAsia="ru-RU"/>
        </w:rPr>
        <w:t>- стоящие на учете в инспекции ПДН – 8 несовершеннолетних;</w:t>
      </w:r>
      <w:proofErr w:type="gramEnd"/>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 из семей малоимущих граждан – 46 несовершеннолетних.</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 xml:space="preserve">На базе молодежного центра «Гелиос» второй год организуется Лагерь Труда и Отдыха «Энергия молодости»: 1 смена 25 </w:t>
      </w:r>
      <w:proofErr w:type="gramStart"/>
      <w:r w:rsidRPr="00C00DEC">
        <w:rPr>
          <w:bCs/>
          <w:sz w:val="24"/>
          <w:szCs w:val="24"/>
          <w:lang w:eastAsia="ru-RU"/>
        </w:rPr>
        <w:t>несовершеннолетних</w:t>
      </w:r>
      <w:proofErr w:type="gramEnd"/>
      <w:r w:rsidRPr="00C00DEC">
        <w:rPr>
          <w:bCs/>
          <w:sz w:val="24"/>
          <w:szCs w:val="24"/>
          <w:lang w:eastAsia="ru-RU"/>
        </w:rPr>
        <w:t xml:space="preserve"> в том числе два несовершеннолетних стоящих на учете и два несовершеннолетних снятых с учета </w:t>
      </w:r>
      <w:proofErr w:type="spellStart"/>
      <w:r w:rsidRPr="00C00DEC">
        <w:rPr>
          <w:bCs/>
          <w:sz w:val="24"/>
          <w:szCs w:val="24"/>
          <w:lang w:eastAsia="ru-RU"/>
        </w:rPr>
        <w:t>КДНиЗП</w:t>
      </w:r>
      <w:proofErr w:type="spellEnd"/>
      <w:r w:rsidRPr="00C00DEC">
        <w:rPr>
          <w:bCs/>
          <w:sz w:val="24"/>
          <w:szCs w:val="24"/>
          <w:lang w:eastAsia="ru-RU"/>
        </w:rPr>
        <w:t xml:space="preserve">, во вторую смену 25 несовершеннолетних в том числе два несовершеннолетних стоящих и один несовершеннолетний снятый с учета </w:t>
      </w:r>
      <w:proofErr w:type="spellStart"/>
      <w:r w:rsidRPr="00C00DEC">
        <w:rPr>
          <w:bCs/>
          <w:sz w:val="24"/>
          <w:szCs w:val="24"/>
          <w:lang w:eastAsia="ru-RU"/>
        </w:rPr>
        <w:t>КДНиЗП</w:t>
      </w:r>
      <w:proofErr w:type="spellEnd"/>
      <w:r w:rsidRPr="00C00DEC">
        <w:rPr>
          <w:bCs/>
          <w:sz w:val="24"/>
          <w:szCs w:val="24"/>
          <w:lang w:eastAsia="ru-RU"/>
        </w:rPr>
        <w:t>.</w:t>
      </w:r>
    </w:p>
    <w:p w:rsidR="00A5007F" w:rsidRPr="00C00DEC" w:rsidRDefault="00A5007F" w:rsidP="00A5007F">
      <w:pPr>
        <w:suppressAutoHyphens w:val="0"/>
        <w:ind w:firstLine="709"/>
        <w:contextualSpacing/>
        <w:jc w:val="both"/>
        <w:rPr>
          <w:bCs/>
          <w:sz w:val="24"/>
          <w:szCs w:val="24"/>
          <w:lang w:eastAsia="ru-RU"/>
        </w:rPr>
      </w:pPr>
      <w:r w:rsidRPr="00C00DEC">
        <w:rPr>
          <w:bCs/>
          <w:sz w:val="24"/>
          <w:szCs w:val="24"/>
          <w:lang w:eastAsia="ru-RU"/>
        </w:rPr>
        <w:t>Средняя зарплата подростка составила 6746 руб. при выработке полного рабочего месяца. Продолжительность рабочего дня для подростков в каникулярное время составила: от 14 до 16 лет – 1 час 12 мин., от 17 до 18 лет – 1 час 45 мин.</w:t>
      </w:r>
    </w:p>
    <w:p w:rsidR="00A5007F" w:rsidRPr="00C00DEC" w:rsidRDefault="00A5007F" w:rsidP="00A5007F">
      <w:pPr>
        <w:suppressAutoHyphens w:val="0"/>
        <w:ind w:firstLine="709"/>
        <w:jc w:val="both"/>
        <w:rPr>
          <w:sz w:val="24"/>
          <w:szCs w:val="24"/>
          <w:lang w:eastAsia="x-none"/>
        </w:rPr>
      </w:pPr>
      <w:r w:rsidRPr="00C00DEC">
        <w:rPr>
          <w:sz w:val="24"/>
          <w:szCs w:val="24"/>
          <w:lang w:eastAsia="x-none"/>
        </w:rPr>
        <w:t xml:space="preserve">100% временных рабочих прошли первичный медосмотр при трудоустройстве. </w:t>
      </w:r>
    </w:p>
    <w:p w:rsidR="00A5007F" w:rsidRPr="00C00DEC" w:rsidRDefault="00A5007F" w:rsidP="00A5007F">
      <w:pPr>
        <w:suppressAutoHyphens w:val="0"/>
        <w:ind w:firstLine="709"/>
        <w:jc w:val="both"/>
        <w:rPr>
          <w:b/>
          <w:bCs/>
          <w:sz w:val="24"/>
          <w:szCs w:val="24"/>
          <w:lang w:val="x-none" w:eastAsia="x-none"/>
        </w:rPr>
      </w:pPr>
      <w:r w:rsidRPr="00C00DEC">
        <w:rPr>
          <w:sz w:val="24"/>
          <w:szCs w:val="24"/>
          <w:lang w:eastAsia="x-none"/>
        </w:rPr>
        <w:t>Все несовершеннолетние обеспечены спец. одеждой индивидуальными средствами защиты от насекомых, а также организован питьевой режим.</w:t>
      </w:r>
    </w:p>
    <w:p w:rsidR="00A5007F" w:rsidRPr="00C00DEC" w:rsidRDefault="00A5007F" w:rsidP="00A5007F">
      <w:pPr>
        <w:tabs>
          <w:tab w:val="left" w:pos="709"/>
        </w:tabs>
        <w:suppressAutoHyphens w:val="0"/>
        <w:spacing w:after="200" w:line="276" w:lineRule="auto"/>
        <w:jc w:val="center"/>
        <w:rPr>
          <w:b/>
          <w:color w:val="000000"/>
          <w:sz w:val="24"/>
          <w:szCs w:val="24"/>
          <w:lang w:eastAsia="ru-RU"/>
        </w:rPr>
      </w:pPr>
      <w:r w:rsidRPr="00C00DEC">
        <w:rPr>
          <w:b/>
          <w:color w:val="000000"/>
          <w:sz w:val="24"/>
          <w:szCs w:val="24"/>
          <w:lang w:eastAsia="ru-RU"/>
        </w:rPr>
        <w:t>Развитие гражданского общества (волонтерское движение), 2019 год</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r>
      <w:proofErr w:type="gramStart"/>
      <w:r w:rsidRPr="00C00DEC">
        <w:rPr>
          <w:color w:val="000000"/>
          <w:sz w:val="24"/>
          <w:szCs w:val="24"/>
          <w:lang w:eastAsia="ru-RU"/>
        </w:rPr>
        <w:t xml:space="preserve">В рамках реализации национального проекта по направлению «Образование» в соответствии с региональным проектом «Социальная активность», установленным Указом Президента России от 7 мая 2018 года № 204 «О национальных целях и стратегических задачах развития Российской Федерации на период до 2024 года» </w:t>
      </w:r>
      <w:r w:rsidRPr="00C00DEC">
        <w:rPr>
          <w:sz w:val="24"/>
          <w:szCs w:val="24"/>
          <w:lang w:eastAsia="ru-RU"/>
        </w:rPr>
        <w:t>в городе Югорске осуществляют свою деятельность 36 молодежных общественных объединений, из них – 14 молодежных добровольческих объединений.</w:t>
      </w:r>
      <w:r w:rsidRPr="00C00DEC">
        <w:rPr>
          <w:color w:val="000000"/>
          <w:sz w:val="24"/>
          <w:szCs w:val="24"/>
          <w:lang w:eastAsia="ru-RU"/>
        </w:rPr>
        <w:t xml:space="preserve"> </w:t>
      </w:r>
      <w:proofErr w:type="gramEnd"/>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t>В 2019 году проведено 87 мероприятий и акций, с участием 1800 активистов молодежных объединений, по различным направлениям: социальное, событийное, семейное, экологическое, волонтеры «серебряного возраста», волонтеры-медики, муниципальное отделение Всероссийского общественного движения «Волонтеры Победы», пропаганда здорового образа жизни, помощь волонтеров по подключению цифрового телевидения.</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sz w:val="24"/>
          <w:szCs w:val="24"/>
          <w:lang w:eastAsia="ru-RU"/>
        </w:rPr>
        <w:lastRenderedPageBreak/>
        <w:tab/>
      </w:r>
      <w:r w:rsidRPr="00C00DEC">
        <w:rPr>
          <w:color w:val="000000"/>
          <w:sz w:val="24"/>
          <w:szCs w:val="24"/>
          <w:lang w:eastAsia="ru-RU"/>
        </w:rPr>
        <w:t>Деятельность добровольцев в городе координирует Муниципальный штаб по развитию добровольчества. В течение года 614 волонтеров зарегистрировались на единой информационной системе «Добровольцы России».</w:t>
      </w:r>
    </w:p>
    <w:p w:rsidR="00A5007F" w:rsidRPr="00C00DEC" w:rsidRDefault="00A5007F" w:rsidP="00A5007F">
      <w:pPr>
        <w:suppressAutoHyphens w:val="0"/>
        <w:ind w:firstLine="708"/>
        <w:jc w:val="both"/>
        <w:rPr>
          <w:rFonts w:eastAsiaTheme="minorHAnsi"/>
          <w:sz w:val="24"/>
          <w:szCs w:val="24"/>
        </w:rPr>
      </w:pPr>
      <w:r w:rsidRPr="00C00DEC">
        <w:rPr>
          <w:rFonts w:eastAsiaTheme="minorHAnsi"/>
          <w:sz w:val="24"/>
          <w:szCs w:val="24"/>
        </w:rPr>
        <w:t>На протяжении всего года активно проводилась работа по регистрации волонтеров города в информационной сети «Доброволец России». В социальных сетях отдела молодежных инициатив МАУ «Молодежный центр «Гелиос» созданы группы волонтеров: 4 группы, общее количество участников – 957 человек. Информация о добровольчестве (</w:t>
      </w:r>
      <w:proofErr w:type="spellStart"/>
      <w:r w:rsidRPr="00C00DEC">
        <w:rPr>
          <w:rFonts w:eastAsiaTheme="minorHAnsi"/>
          <w:sz w:val="24"/>
          <w:szCs w:val="24"/>
        </w:rPr>
        <w:t>волонтерстве</w:t>
      </w:r>
      <w:proofErr w:type="spellEnd"/>
      <w:r w:rsidRPr="00C00DEC">
        <w:rPr>
          <w:rFonts w:eastAsiaTheme="minorHAnsi"/>
          <w:sz w:val="24"/>
          <w:szCs w:val="24"/>
        </w:rPr>
        <w:t>) размещается на городском молодежном сайте «Молодежь Югорска».</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t>В Ю</w:t>
      </w:r>
      <w:r w:rsidRPr="00C00DEC">
        <w:rPr>
          <w:sz w:val="24"/>
          <w:szCs w:val="24"/>
          <w:lang w:eastAsia="ru-RU"/>
        </w:rPr>
        <w:t xml:space="preserve">горске реализуются добровольческие проекты: </w:t>
      </w:r>
      <w:proofErr w:type="gramStart"/>
      <w:r w:rsidRPr="00C00DEC">
        <w:rPr>
          <w:sz w:val="24"/>
          <w:szCs w:val="24"/>
          <w:lang w:eastAsia="ru-RU"/>
        </w:rPr>
        <w:t>«Семейный фестиваль «Брусника», «Цифровой волонтер», «</w:t>
      </w:r>
      <w:r w:rsidRPr="00C00DEC">
        <w:rPr>
          <w:sz w:val="24"/>
          <w:szCs w:val="24"/>
          <w:lang w:val="en-US" w:eastAsia="ru-RU"/>
        </w:rPr>
        <w:t>IT</w:t>
      </w:r>
      <w:r w:rsidRPr="00C00DEC">
        <w:rPr>
          <w:sz w:val="24"/>
          <w:szCs w:val="24"/>
          <w:lang w:eastAsia="ru-RU"/>
        </w:rPr>
        <w:t xml:space="preserve"> все возрасты покорны», «Связь времен – связь поколений», «Жизнь на ладошке», «Бегущие сандалии», «Благодари судьбу, что это не твое место», «В добрые руки», «Собери друга в школу», «Развитие волонтерского движения в БУ «Югорский политехнический колледж», как механизм профилактики преступлений и правонарушений, пропаганды здорового образа жизни в молодежной среде», «Дай лапу, Друг!», «Спортивные каникулы».</w:t>
      </w:r>
      <w:proofErr w:type="gramEnd"/>
    </w:p>
    <w:p w:rsidR="00A5007F" w:rsidRPr="00C00DEC" w:rsidRDefault="00A5007F" w:rsidP="00A5007F">
      <w:pPr>
        <w:tabs>
          <w:tab w:val="left" w:pos="709"/>
        </w:tabs>
        <w:suppressAutoHyphens w:val="0"/>
        <w:spacing w:line="276" w:lineRule="auto"/>
        <w:jc w:val="both"/>
        <w:rPr>
          <w:sz w:val="24"/>
          <w:szCs w:val="24"/>
          <w:lang w:eastAsia="ru-RU"/>
        </w:rPr>
      </w:pPr>
      <w:r w:rsidRPr="00C00DEC">
        <w:rPr>
          <w:sz w:val="24"/>
          <w:szCs w:val="24"/>
          <w:lang w:eastAsia="ru-RU"/>
        </w:rPr>
        <w:tab/>
        <w:t>Наиболее значимые мероприятия и благотворительные акции в этом году:</w:t>
      </w:r>
    </w:p>
    <w:p w:rsidR="00A5007F" w:rsidRPr="00C00DEC" w:rsidRDefault="00A5007F" w:rsidP="00A5007F">
      <w:pPr>
        <w:tabs>
          <w:tab w:val="left" w:pos="709"/>
        </w:tabs>
        <w:suppressAutoHyphens w:val="0"/>
        <w:spacing w:line="276" w:lineRule="auto"/>
        <w:jc w:val="both"/>
        <w:rPr>
          <w:sz w:val="24"/>
          <w:szCs w:val="24"/>
          <w:lang w:eastAsia="ru-RU"/>
        </w:rPr>
      </w:pPr>
      <w:r w:rsidRPr="00C00DEC">
        <w:rPr>
          <w:sz w:val="24"/>
          <w:szCs w:val="24"/>
          <w:lang w:eastAsia="ru-RU"/>
        </w:rPr>
        <w:t>- проведение семейного легкоатлетического забега «Бегущие сандалии» (волонтерское сопровождение, популяризация здорового образа жизни), общий охват 300 человек;</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 систематическое посещение активистами клуба молодых семей «Югорская семья» педиатрического отделения БУ «Югорская городская больница» в рамках празднования Международного дня семей, Дня защиты детей, Дня семьи, любви и верности, Дня матери, Международного дня добровольцев, общий охват 165 человек;</w:t>
      </w:r>
    </w:p>
    <w:p w:rsidR="00A5007F" w:rsidRPr="00C00DEC" w:rsidRDefault="00A5007F" w:rsidP="00A5007F">
      <w:pPr>
        <w:suppressAutoHyphens w:val="0"/>
        <w:spacing w:line="276" w:lineRule="auto"/>
        <w:contextualSpacing/>
        <w:jc w:val="both"/>
        <w:rPr>
          <w:rFonts w:eastAsia="Calibri"/>
          <w:sz w:val="24"/>
          <w:szCs w:val="24"/>
        </w:rPr>
      </w:pPr>
      <w:r w:rsidRPr="00C00DEC">
        <w:rPr>
          <w:rFonts w:eastAsia="Calibri"/>
          <w:sz w:val="24"/>
          <w:szCs w:val="24"/>
        </w:rPr>
        <w:t>- волонтерское сопровождение (представители общественной молодежной палаты при Думе города Югорска, волонтерского объединения «Маяк добра», муниципального отделения                ВОД «Волонтеры Победы») на открытии МБУ СШОР «Центр Югорского спорта», охват 45 волонтеров;</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 акция по сбору подарков для семей, воспитывающих детей с ограниченными возможностями «Праздник каждому ребенку» в рамках Международного дня добровольцев (волонтеры благотворительного проекта «Твори добро», общественной молодежной палаты при Думе города Югорска), охват 30 волонтеров;</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 xml:space="preserve">- благотворительная акция </w:t>
      </w:r>
      <w:r w:rsidRPr="00C00DEC">
        <w:rPr>
          <w:rFonts w:eastAsia="Calibri"/>
          <w:color w:val="000000"/>
          <w:sz w:val="24"/>
          <w:szCs w:val="24"/>
          <w:lang w:eastAsia="ru-RU"/>
        </w:rPr>
        <w:t>«Объединим сердца в новогоднюю ночь»</w:t>
      </w:r>
      <w:r w:rsidRPr="00C00DEC">
        <w:rPr>
          <w:sz w:val="24"/>
          <w:szCs w:val="24"/>
          <w:lang w:eastAsia="ru-RU"/>
        </w:rPr>
        <w:t xml:space="preserve"> (популяризация семейных ценностей, поздравление семей, воспитывающих детей с ограниченными возможностями), общий охват 55 человек;</w:t>
      </w:r>
    </w:p>
    <w:p w:rsidR="00A5007F" w:rsidRPr="00C00DEC" w:rsidRDefault="00A5007F" w:rsidP="00A5007F">
      <w:pPr>
        <w:tabs>
          <w:tab w:val="left" w:pos="709"/>
        </w:tabs>
        <w:suppressAutoHyphens w:val="0"/>
        <w:spacing w:line="276" w:lineRule="auto"/>
        <w:jc w:val="both"/>
        <w:rPr>
          <w:sz w:val="24"/>
          <w:szCs w:val="24"/>
          <w:lang w:eastAsia="ru-RU"/>
        </w:rPr>
      </w:pPr>
      <w:r w:rsidRPr="00C00DEC">
        <w:rPr>
          <w:color w:val="000000"/>
          <w:sz w:val="24"/>
          <w:szCs w:val="24"/>
          <w:lang w:eastAsia="ru-RU"/>
        </w:rPr>
        <w:t xml:space="preserve">- адресная помощь гражданам старшего поколения – организовано 73 выхода (уборка двора от снега, </w:t>
      </w:r>
      <w:r w:rsidRPr="00C00DEC">
        <w:rPr>
          <w:sz w:val="24"/>
          <w:szCs w:val="24"/>
          <w:lang w:eastAsia="ru-RU"/>
        </w:rPr>
        <w:t xml:space="preserve">починка мебели, побелка потолков, складирование дров), охват 30 волонтеров; </w:t>
      </w:r>
    </w:p>
    <w:p w:rsidR="00A5007F" w:rsidRPr="00C00DEC" w:rsidRDefault="00A5007F" w:rsidP="00A5007F">
      <w:pPr>
        <w:suppressAutoHyphens w:val="0"/>
        <w:spacing w:line="276" w:lineRule="auto"/>
        <w:contextualSpacing/>
        <w:jc w:val="both"/>
        <w:rPr>
          <w:rFonts w:eastAsia="Calibri"/>
          <w:sz w:val="24"/>
          <w:szCs w:val="24"/>
        </w:rPr>
      </w:pPr>
      <w:r w:rsidRPr="00C00DEC">
        <w:rPr>
          <w:rFonts w:eastAsia="Calibri"/>
          <w:sz w:val="24"/>
          <w:szCs w:val="24"/>
        </w:rPr>
        <w:t>- акция «В добрые руки» - ярмарка-раздача бездомных животных (апрель, октябрь), общий охват 380 человек, волонтеры - 17 человек;</w:t>
      </w:r>
    </w:p>
    <w:p w:rsidR="00A5007F" w:rsidRPr="00C00DEC" w:rsidRDefault="00A5007F" w:rsidP="00A5007F">
      <w:pPr>
        <w:suppressAutoHyphens w:val="0"/>
        <w:spacing w:line="276" w:lineRule="auto"/>
        <w:contextualSpacing/>
        <w:jc w:val="both"/>
        <w:rPr>
          <w:rFonts w:eastAsia="Calibri"/>
          <w:sz w:val="24"/>
          <w:szCs w:val="24"/>
        </w:rPr>
      </w:pPr>
      <w:r w:rsidRPr="00C00DEC">
        <w:rPr>
          <w:rFonts w:eastAsia="Calibri"/>
          <w:sz w:val="24"/>
          <w:szCs w:val="24"/>
        </w:rPr>
        <w:t>- экологическая акция «Чистый город», общий охват 250 человек, волонтеры - 20 человек;</w:t>
      </w:r>
    </w:p>
    <w:p w:rsidR="00A5007F" w:rsidRPr="00C00DEC" w:rsidRDefault="00A5007F" w:rsidP="00A5007F">
      <w:pPr>
        <w:suppressAutoHyphens w:val="0"/>
        <w:spacing w:line="276" w:lineRule="auto"/>
        <w:contextualSpacing/>
        <w:jc w:val="both"/>
        <w:rPr>
          <w:rFonts w:eastAsia="Calibri"/>
          <w:sz w:val="24"/>
          <w:szCs w:val="24"/>
        </w:rPr>
      </w:pPr>
      <w:r w:rsidRPr="00C00DEC">
        <w:rPr>
          <w:rFonts w:eastAsia="Calibri"/>
          <w:sz w:val="24"/>
          <w:szCs w:val="24"/>
        </w:rPr>
        <w:t>- общегородской молодежный субботник на территории парка «Молодежный» (ул. Газовиков), общий охват 45 человек;</w:t>
      </w:r>
    </w:p>
    <w:p w:rsidR="00A5007F" w:rsidRPr="00C00DEC" w:rsidRDefault="00A5007F" w:rsidP="00A5007F">
      <w:pPr>
        <w:suppressAutoHyphens w:val="0"/>
        <w:spacing w:line="276" w:lineRule="auto"/>
        <w:contextualSpacing/>
        <w:jc w:val="both"/>
        <w:rPr>
          <w:rFonts w:eastAsia="Calibri"/>
          <w:sz w:val="24"/>
          <w:szCs w:val="24"/>
        </w:rPr>
      </w:pPr>
      <w:r w:rsidRPr="00C00DEC">
        <w:rPr>
          <w:rFonts w:eastAsia="Calibri"/>
          <w:sz w:val="24"/>
          <w:szCs w:val="24"/>
        </w:rPr>
        <w:t>- молодежный субботник «Облагораживание мемориального комплекса», в рамках подготовки к годовщине 75-летия Победы в ВОВ 1941-1945 гг., общий охват 75 человек;</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sz w:val="24"/>
          <w:szCs w:val="24"/>
          <w:lang w:eastAsia="ru-RU"/>
        </w:rPr>
        <w:t xml:space="preserve">- </w:t>
      </w:r>
      <w:r w:rsidRPr="00C00DEC">
        <w:rPr>
          <w:color w:val="000000"/>
          <w:sz w:val="24"/>
          <w:szCs w:val="24"/>
          <w:lang w:eastAsia="ru-RU"/>
        </w:rPr>
        <w:t xml:space="preserve">мастер-классы по изготовлению поздравительных открыток (активисты добровольческих объединений совместно с представителями Югорской городской общественной </w:t>
      </w:r>
      <w:r w:rsidRPr="00C00DEC">
        <w:rPr>
          <w:color w:val="000000"/>
          <w:sz w:val="24"/>
          <w:szCs w:val="24"/>
          <w:lang w:eastAsia="ru-RU"/>
        </w:rPr>
        <w:lastRenderedPageBreak/>
        <w:t>организации ветеранов Великой Отечественной Войны, ветеранов труда (пенсионеров)), охват 17 человек;</w:t>
      </w:r>
    </w:p>
    <w:p w:rsidR="00A5007F" w:rsidRPr="00C00DEC" w:rsidRDefault="00A5007F" w:rsidP="00A5007F">
      <w:pPr>
        <w:tabs>
          <w:tab w:val="left" w:pos="709"/>
        </w:tabs>
        <w:suppressAutoHyphens w:val="0"/>
        <w:spacing w:line="276" w:lineRule="auto"/>
        <w:jc w:val="both"/>
        <w:rPr>
          <w:sz w:val="24"/>
          <w:szCs w:val="24"/>
          <w:lang w:eastAsia="ru-RU"/>
        </w:rPr>
      </w:pPr>
      <w:proofErr w:type="gramStart"/>
      <w:r w:rsidRPr="00C00DEC">
        <w:rPr>
          <w:sz w:val="24"/>
          <w:szCs w:val="24"/>
          <w:lang w:eastAsia="ru-RU"/>
        </w:rPr>
        <w:t xml:space="preserve">- организация и сопровождение </w:t>
      </w:r>
      <w:r w:rsidRPr="00C00DEC">
        <w:rPr>
          <w:bCs/>
          <w:color w:val="2C2C2C"/>
          <w:sz w:val="24"/>
          <w:szCs w:val="24"/>
          <w:bdr w:val="none" w:sz="0" w:space="0" w:color="auto" w:frame="1"/>
          <w:shd w:val="clear" w:color="auto" w:fill="FFFFFF"/>
          <w:lang w:eastAsia="ru-RU"/>
        </w:rPr>
        <w:t xml:space="preserve">конкурса «Смотр строя и песни» (представители </w:t>
      </w:r>
      <w:r w:rsidRPr="00C00DEC">
        <w:rPr>
          <w:color w:val="000000"/>
          <w:sz w:val="24"/>
          <w:szCs w:val="24"/>
          <w:lang w:eastAsia="ru-RU"/>
        </w:rPr>
        <w:t>Югорской городской общественной организации ветеранов Великой Отечественной Войны, ветеранов труда (пенсионеров)</w:t>
      </w:r>
      <w:r w:rsidRPr="00C00DEC">
        <w:rPr>
          <w:bCs/>
          <w:color w:val="2C2C2C"/>
          <w:sz w:val="24"/>
          <w:szCs w:val="24"/>
          <w:bdr w:val="none" w:sz="0" w:space="0" w:color="auto" w:frame="1"/>
          <w:shd w:val="clear" w:color="auto" w:fill="FFFFFF"/>
          <w:lang w:eastAsia="ru-RU"/>
        </w:rPr>
        <w:t xml:space="preserve">, общественной молодежной палаты при Думе города Югорска, пенсионеры, ветераны ООО «Газпром трансгаз Югорск», в рамках реализации проекта «Связь времен – связь поколений», волонтеры объединения «ЛИК» МБОУ «Лицей им. Г.Ф. </w:t>
      </w:r>
      <w:proofErr w:type="spellStart"/>
      <w:r w:rsidRPr="00C00DEC">
        <w:rPr>
          <w:bCs/>
          <w:color w:val="2C2C2C"/>
          <w:sz w:val="24"/>
          <w:szCs w:val="24"/>
          <w:bdr w:val="none" w:sz="0" w:space="0" w:color="auto" w:frame="1"/>
          <w:shd w:val="clear" w:color="auto" w:fill="FFFFFF"/>
          <w:lang w:eastAsia="ru-RU"/>
        </w:rPr>
        <w:t>Атякшева</w:t>
      </w:r>
      <w:proofErr w:type="spellEnd"/>
      <w:r w:rsidRPr="00C00DEC">
        <w:rPr>
          <w:bCs/>
          <w:color w:val="2C2C2C"/>
          <w:sz w:val="24"/>
          <w:szCs w:val="24"/>
          <w:bdr w:val="none" w:sz="0" w:space="0" w:color="auto" w:frame="1"/>
          <w:shd w:val="clear" w:color="auto" w:fill="FFFFFF"/>
          <w:lang w:eastAsia="ru-RU"/>
        </w:rPr>
        <w:t>»), охват 75 человек;</w:t>
      </w:r>
      <w:proofErr w:type="gramEnd"/>
    </w:p>
    <w:p w:rsidR="00A5007F" w:rsidRPr="00C00DEC" w:rsidRDefault="00A5007F" w:rsidP="00A5007F">
      <w:pPr>
        <w:tabs>
          <w:tab w:val="left" w:pos="709"/>
        </w:tabs>
        <w:suppressAutoHyphens w:val="0"/>
        <w:spacing w:line="276" w:lineRule="auto"/>
        <w:jc w:val="both"/>
        <w:rPr>
          <w:sz w:val="24"/>
          <w:szCs w:val="24"/>
          <w:lang w:eastAsia="ru-RU"/>
        </w:rPr>
      </w:pPr>
      <w:r w:rsidRPr="00C00DEC">
        <w:rPr>
          <w:color w:val="000000"/>
          <w:sz w:val="24"/>
          <w:szCs w:val="24"/>
          <w:lang w:eastAsia="ru-RU"/>
        </w:rPr>
        <w:t>- волонтерское сопровождение я</w:t>
      </w:r>
      <w:r w:rsidRPr="00C00DEC">
        <w:rPr>
          <w:sz w:val="24"/>
          <w:szCs w:val="24"/>
          <w:lang w:eastAsia="ru-RU"/>
        </w:rPr>
        <w:t>рмарки «Дары земли Югорской», охват 8 человек.</w:t>
      </w:r>
      <w:r w:rsidRPr="00C00DEC">
        <w:rPr>
          <w:sz w:val="24"/>
          <w:szCs w:val="24"/>
          <w:lang w:eastAsia="ru-RU"/>
        </w:rPr>
        <w:tab/>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ab/>
        <w:t>Особенности волонтерского движения в 2019 году:</w:t>
      </w:r>
    </w:p>
    <w:p w:rsidR="00A5007F" w:rsidRPr="00C00DEC" w:rsidRDefault="00A5007F" w:rsidP="00A5007F">
      <w:pPr>
        <w:tabs>
          <w:tab w:val="left" w:pos="709"/>
        </w:tabs>
        <w:suppressAutoHyphens w:val="0"/>
        <w:spacing w:line="276" w:lineRule="auto"/>
        <w:jc w:val="both"/>
        <w:rPr>
          <w:color w:val="000000"/>
          <w:sz w:val="24"/>
          <w:szCs w:val="24"/>
          <w:lang w:eastAsia="ru-RU"/>
        </w:rPr>
      </w:pPr>
      <w:r w:rsidRPr="00C00DEC">
        <w:rPr>
          <w:color w:val="000000"/>
          <w:sz w:val="24"/>
          <w:szCs w:val="24"/>
          <w:lang w:eastAsia="ru-RU"/>
        </w:rPr>
        <w:t xml:space="preserve">- оказание организационной и разъяснительной работы, помощь в подключении ТВ-приставок, </w:t>
      </w:r>
      <w:proofErr w:type="spellStart"/>
      <w:r w:rsidRPr="00C00DEC">
        <w:rPr>
          <w:color w:val="000000"/>
          <w:sz w:val="24"/>
          <w:szCs w:val="24"/>
          <w:lang w:eastAsia="ru-RU"/>
        </w:rPr>
        <w:t>благополучатели</w:t>
      </w:r>
      <w:proofErr w:type="spellEnd"/>
      <w:r w:rsidRPr="00C00DEC">
        <w:rPr>
          <w:color w:val="000000"/>
          <w:sz w:val="24"/>
          <w:szCs w:val="24"/>
          <w:lang w:eastAsia="ru-RU"/>
        </w:rPr>
        <w:t xml:space="preserve"> - 426 человек, волонтеры (студенты БУ «Югорский политехнический колледж», активисты молодежных объединений) - 32 человека;</w:t>
      </w:r>
    </w:p>
    <w:p w:rsidR="00A5007F" w:rsidRPr="00C00DEC" w:rsidRDefault="00A5007F" w:rsidP="00A5007F">
      <w:pPr>
        <w:suppressAutoHyphens w:val="0"/>
        <w:spacing w:line="276" w:lineRule="auto"/>
        <w:jc w:val="both"/>
        <w:rPr>
          <w:sz w:val="24"/>
          <w:szCs w:val="24"/>
          <w:lang w:eastAsia="ru-RU"/>
        </w:rPr>
      </w:pPr>
      <w:r w:rsidRPr="00C00DEC">
        <w:rPr>
          <w:color w:val="000000"/>
          <w:sz w:val="24"/>
          <w:szCs w:val="24"/>
          <w:lang w:eastAsia="ru-RU"/>
        </w:rPr>
        <w:t xml:space="preserve">- </w:t>
      </w:r>
      <w:r w:rsidRPr="00C00DEC">
        <w:rPr>
          <w:sz w:val="24"/>
          <w:szCs w:val="24"/>
          <w:lang w:eastAsia="ru-RU"/>
        </w:rPr>
        <w:t>участие в полуфинале Всероссийского конкурса «Доброволец России 2019» (в г. Новосибирске) проекта «Старт-ап центр детских и молодежных IT проектов».</w:t>
      </w:r>
    </w:p>
    <w:p w:rsidR="00A5007F" w:rsidRPr="00C00DEC" w:rsidRDefault="00A5007F" w:rsidP="00A5007F">
      <w:pPr>
        <w:suppressAutoHyphens w:val="0"/>
        <w:spacing w:line="276" w:lineRule="auto"/>
        <w:jc w:val="both"/>
        <w:rPr>
          <w:sz w:val="24"/>
          <w:szCs w:val="24"/>
          <w:lang w:eastAsia="ru-RU"/>
        </w:rPr>
      </w:pPr>
    </w:p>
    <w:p w:rsidR="00A5007F" w:rsidRPr="00C00DEC" w:rsidRDefault="00A5007F" w:rsidP="00A5007F">
      <w:pPr>
        <w:suppressAutoHyphens w:val="0"/>
        <w:spacing w:line="276" w:lineRule="auto"/>
        <w:jc w:val="both"/>
        <w:rPr>
          <w:sz w:val="24"/>
          <w:szCs w:val="24"/>
          <w:lang w:eastAsia="ru-RU"/>
        </w:rPr>
      </w:pPr>
    </w:p>
    <w:p w:rsidR="00A5007F" w:rsidRPr="00C00DEC" w:rsidRDefault="00A5007F" w:rsidP="00A5007F">
      <w:pPr>
        <w:suppressAutoHyphens w:val="0"/>
        <w:spacing w:line="276" w:lineRule="auto"/>
        <w:jc w:val="both"/>
        <w:rPr>
          <w:sz w:val="24"/>
          <w:szCs w:val="24"/>
          <w:lang w:eastAsia="ru-RU"/>
        </w:rPr>
      </w:pPr>
    </w:p>
    <w:p w:rsidR="00A5007F" w:rsidRPr="00C00DEC" w:rsidRDefault="00A5007F" w:rsidP="00A5007F">
      <w:pPr>
        <w:suppressAutoHyphens w:val="0"/>
        <w:jc w:val="both"/>
        <w:rPr>
          <w:rFonts w:eastAsiaTheme="minorHAnsi"/>
          <w:sz w:val="24"/>
          <w:szCs w:val="24"/>
        </w:rPr>
      </w:pPr>
      <w:r w:rsidRPr="00C00DEC">
        <w:rPr>
          <w:rFonts w:eastAsiaTheme="minorHAnsi"/>
          <w:sz w:val="24"/>
          <w:szCs w:val="24"/>
        </w:rPr>
        <w:tab/>
      </w:r>
    </w:p>
    <w:p w:rsidR="00A5007F" w:rsidRPr="00C00DEC" w:rsidRDefault="00A5007F" w:rsidP="00A5007F">
      <w:pPr>
        <w:suppressAutoHyphens w:val="0"/>
        <w:spacing w:line="276" w:lineRule="auto"/>
        <w:jc w:val="both"/>
        <w:rPr>
          <w:color w:val="000000"/>
          <w:sz w:val="24"/>
          <w:szCs w:val="24"/>
          <w:lang w:eastAsia="ru-RU"/>
        </w:rPr>
      </w:pPr>
    </w:p>
    <w:p w:rsidR="00A5007F" w:rsidRPr="00C00DEC" w:rsidRDefault="00A5007F" w:rsidP="00A5007F">
      <w:pPr>
        <w:suppressAutoHyphens w:val="0"/>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lang w:val="x-none"/>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suppressAutoHyphens w:val="0"/>
        <w:ind w:firstLine="567"/>
        <w:jc w:val="both"/>
        <w:rPr>
          <w:rFonts w:eastAsiaTheme="minorHAnsi"/>
          <w:sz w:val="24"/>
          <w:szCs w:val="24"/>
        </w:rPr>
      </w:pPr>
    </w:p>
    <w:p w:rsidR="00A5007F" w:rsidRPr="00C00DEC" w:rsidRDefault="00A5007F" w:rsidP="00A5007F">
      <w:pPr>
        <w:widowControl w:val="0"/>
        <w:tabs>
          <w:tab w:val="left" w:pos="0"/>
        </w:tabs>
        <w:rPr>
          <w:b/>
          <w:sz w:val="24"/>
          <w:szCs w:val="24"/>
        </w:rPr>
      </w:pPr>
    </w:p>
    <w:p w:rsidR="00DD4374" w:rsidRPr="00C00DEC" w:rsidRDefault="00DD4374">
      <w:pPr>
        <w:rPr>
          <w:sz w:val="24"/>
          <w:szCs w:val="24"/>
        </w:rPr>
      </w:pPr>
    </w:p>
    <w:sectPr w:rsidR="00DD4374" w:rsidRPr="00C0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2084"/>
    <w:multiLevelType w:val="hybridMultilevel"/>
    <w:tmpl w:val="4D506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25"/>
    <w:rsid w:val="00020825"/>
    <w:rsid w:val="003A6CD7"/>
    <w:rsid w:val="00A5007F"/>
    <w:rsid w:val="00C00DEC"/>
    <w:rsid w:val="00DD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7F"/>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007F"/>
    <w:pPr>
      <w:spacing w:after="0" w:line="240" w:lineRule="auto"/>
    </w:pPr>
    <w:rPr>
      <w:rFonts w:asciiTheme="minorHAnsi" w:hAnsiTheme="minorHAnsi"/>
      <w:sz w:val="22"/>
    </w:rPr>
  </w:style>
  <w:style w:type="paragraph" w:styleId="a5">
    <w:name w:val="List Paragraph"/>
    <w:basedOn w:val="a"/>
    <w:link w:val="a6"/>
    <w:uiPriority w:val="34"/>
    <w:qFormat/>
    <w:rsid w:val="00A5007F"/>
    <w:pPr>
      <w:suppressAutoHyphens w:val="0"/>
      <w:ind w:left="720"/>
      <w:contextualSpacing/>
    </w:pPr>
    <w:rPr>
      <w:lang w:eastAsia="ru-RU"/>
    </w:rPr>
  </w:style>
  <w:style w:type="character" w:customStyle="1" w:styleId="a6">
    <w:name w:val="Абзац списка Знак"/>
    <w:link w:val="a5"/>
    <w:uiPriority w:val="34"/>
    <w:locked/>
    <w:rsid w:val="00A5007F"/>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5007F"/>
    <w:rPr>
      <w:rFonts w:asciiTheme="minorHAnsi" w:hAnsiTheme="minorHAnsi"/>
      <w:sz w:val="22"/>
    </w:rPr>
  </w:style>
  <w:style w:type="table" w:styleId="a7">
    <w:name w:val="Table Grid"/>
    <w:basedOn w:val="a1"/>
    <w:uiPriority w:val="59"/>
    <w:rsid w:val="00A5007F"/>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7F"/>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007F"/>
    <w:pPr>
      <w:spacing w:after="0" w:line="240" w:lineRule="auto"/>
    </w:pPr>
    <w:rPr>
      <w:rFonts w:asciiTheme="minorHAnsi" w:hAnsiTheme="minorHAnsi"/>
      <w:sz w:val="22"/>
    </w:rPr>
  </w:style>
  <w:style w:type="paragraph" w:styleId="a5">
    <w:name w:val="List Paragraph"/>
    <w:basedOn w:val="a"/>
    <w:link w:val="a6"/>
    <w:uiPriority w:val="34"/>
    <w:qFormat/>
    <w:rsid w:val="00A5007F"/>
    <w:pPr>
      <w:suppressAutoHyphens w:val="0"/>
      <w:ind w:left="720"/>
      <w:contextualSpacing/>
    </w:pPr>
    <w:rPr>
      <w:lang w:eastAsia="ru-RU"/>
    </w:rPr>
  </w:style>
  <w:style w:type="character" w:customStyle="1" w:styleId="a6">
    <w:name w:val="Абзац списка Знак"/>
    <w:link w:val="a5"/>
    <w:uiPriority w:val="34"/>
    <w:locked/>
    <w:rsid w:val="00A5007F"/>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5007F"/>
    <w:rPr>
      <w:rFonts w:asciiTheme="minorHAnsi" w:hAnsiTheme="minorHAnsi"/>
      <w:sz w:val="22"/>
    </w:rPr>
  </w:style>
  <w:style w:type="table" w:styleId="a7">
    <w:name w:val="Table Grid"/>
    <w:basedOn w:val="a1"/>
    <w:uiPriority w:val="59"/>
    <w:rsid w:val="00A5007F"/>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5404">
      <w:bodyDiv w:val="1"/>
      <w:marLeft w:val="0"/>
      <w:marRight w:val="0"/>
      <w:marTop w:val="0"/>
      <w:marBottom w:val="0"/>
      <w:divBdr>
        <w:top w:val="none" w:sz="0" w:space="0" w:color="auto"/>
        <w:left w:val="none" w:sz="0" w:space="0" w:color="auto"/>
        <w:bottom w:val="none" w:sz="0" w:space="0" w:color="auto"/>
        <w:right w:val="none" w:sz="0" w:space="0" w:color="auto"/>
      </w:divBdr>
    </w:div>
    <w:div w:id="1784418491">
      <w:bodyDiv w:val="1"/>
      <w:marLeft w:val="0"/>
      <w:marRight w:val="0"/>
      <w:marTop w:val="0"/>
      <w:marBottom w:val="0"/>
      <w:divBdr>
        <w:top w:val="none" w:sz="0" w:space="0" w:color="auto"/>
        <w:left w:val="none" w:sz="0" w:space="0" w:color="auto"/>
        <w:bottom w:val="none" w:sz="0" w:space="0" w:color="auto"/>
        <w:right w:val="none" w:sz="0" w:space="0" w:color="auto"/>
      </w:divBdr>
    </w:div>
    <w:div w:id="1902133821">
      <w:bodyDiv w:val="1"/>
      <w:marLeft w:val="0"/>
      <w:marRight w:val="0"/>
      <w:marTop w:val="0"/>
      <w:marBottom w:val="0"/>
      <w:divBdr>
        <w:top w:val="none" w:sz="0" w:space="0" w:color="auto"/>
        <w:left w:val="none" w:sz="0" w:space="0" w:color="auto"/>
        <w:bottom w:val="none" w:sz="0" w:space="0" w:color="auto"/>
        <w:right w:val="none" w:sz="0" w:space="0" w:color="auto"/>
      </w:divBdr>
    </w:div>
    <w:div w:id="2026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od8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5615</Words>
  <Characters>32007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7</cp:revision>
  <cp:lastPrinted>2021-01-22T11:47:00Z</cp:lastPrinted>
  <dcterms:created xsi:type="dcterms:W3CDTF">2021-01-22T11:43:00Z</dcterms:created>
  <dcterms:modified xsi:type="dcterms:W3CDTF">2021-01-25T05:26:00Z</dcterms:modified>
</cp:coreProperties>
</file>