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8819F0">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749026B1" w:rsidR="00DB69CB" w:rsidRPr="00912318" w:rsidRDefault="00440026" w:rsidP="008819F0">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№_______</w:t>
      </w:r>
    </w:p>
    <w:p w14:paraId="26F3677E" w14:textId="7CC78083" w:rsidR="00DB69CB" w:rsidRPr="00126573" w:rsidRDefault="00DB69CB" w:rsidP="008819F0">
      <w:pPr>
        <w:pStyle w:val="13"/>
        <w:shd w:val="clear" w:color="auto" w:fill="FFFFFF"/>
        <w:spacing w:after="0" w:line="240" w:lineRule="auto"/>
        <w:jc w:val="center"/>
        <w:rPr>
          <w:rFonts w:ascii="PT Astra Serif" w:hAnsi="PT Astra Serif"/>
          <w:b/>
          <w:color w:val="0D0D0D" w:themeColor="text1" w:themeTint="F2"/>
          <w:sz w:val="22"/>
          <w:szCs w:val="22"/>
        </w:rPr>
      </w:pPr>
      <w:r w:rsidRPr="00126573">
        <w:rPr>
          <w:rFonts w:ascii="PT Astra Serif" w:hAnsi="PT Astra Serif"/>
          <w:b/>
          <w:color w:val="0D0D0D" w:themeColor="text1" w:themeTint="F2"/>
          <w:sz w:val="22"/>
          <w:szCs w:val="22"/>
        </w:rPr>
        <w:t xml:space="preserve">на </w:t>
      </w:r>
      <w:r w:rsidR="0082142D">
        <w:rPr>
          <w:rFonts w:ascii="PT Astra Serif" w:hAnsi="PT Astra Serif"/>
          <w:b/>
          <w:color w:val="0D0D0D" w:themeColor="text1" w:themeTint="F2"/>
          <w:sz w:val="22"/>
          <w:szCs w:val="22"/>
        </w:rPr>
        <w:t>поставку</w:t>
      </w:r>
      <w:r w:rsidR="00126573" w:rsidRPr="00126573">
        <w:rPr>
          <w:rFonts w:ascii="PT Astra Serif" w:hAnsi="PT Astra Serif"/>
          <w:b/>
          <w:color w:val="0D0D0D" w:themeColor="text1" w:themeTint="F2"/>
          <w:sz w:val="22"/>
          <w:szCs w:val="22"/>
        </w:rPr>
        <w:t xml:space="preserve"> светодиодных светильников</w:t>
      </w:r>
    </w:p>
    <w:p w14:paraId="4907CF93" w14:textId="099EB6D0" w:rsidR="00DB69CB" w:rsidRPr="00126573" w:rsidRDefault="00DB69CB" w:rsidP="00A76647">
      <w:pPr>
        <w:pStyle w:val="13"/>
        <w:shd w:val="clear" w:color="auto" w:fill="FFFFFF"/>
        <w:spacing w:after="0"/>
        <w:jc w:val="center"/>
        <w:rPr>
          <w:rFonts w:ascii="PT Astra Serif" w:hAnsi="PT Astra Serif"/>
          <w:color w:val="0D0D0D" w:themeColor="text1" w:themeTint="F2"/>
          <w:sz w:val="22"/>
          <w:szCs w:val="22"/>
        </w:rPr>
      </w:pPr>
      <w:r w:rsidRPr="00126573">
        <w:rPr>
          <w:rFonts w:ascii="PT Astra Serif" w:hAnsi="PT Astra Serif"/>
          <w:color w:val="0D0D0D" w:themeColor="text1" w:themeTint="F2"/>
          <w:sz w:val="22"/>
          <w:szCs w:val="22"/>
        </w:rPr>
        <w:t>(ИКЗ №</w:t>
      </w:r>
      <w:r w:rsidR="00B4525D" w:rsidRPr="00126573">
        <w:rPr>
          <w:rFonts w:ascii="PT Astra Serif" w:hAnsi="PT Astra Serif"/>
          <w:color w:val="0D0D0D" w:themeColor="text1" w:themeTint="F2"/>
          <w:sz w:val="22"/>
          <w:szCs w:val="22"/>
        </w:rPr>
        <w:t xml:space="preserve"> </w:t>
      </w:r>
      <w:r w:rsidR="00A76647" w:rsidRPr="00A76647">
        <w:rPr>
          <w:rFonts w:ascii="PT Astra Serif" w:hAnsi="PT Astra Serif"/>
          <w:color w:val="0D0D0D" w:themeColor="text1" w:themeTint="F2"/>
          <w:sz w:val="22"/>
          <w:szCs w:val="22"/>
        </w:rPr>
        <w:t>233862200262586220100100200022740244</w:t>
      </w:r>
      <w:r w:rsidRPr="00126573">
        <w:rPr>
          <w:rFonts w:ascii="PT Astra Serif" w:hAnsi="PT Astra Serif"/>
          <w:color w:val="0D0D0D" w:themeColor="text1" w:themeTint="F2"/>
          <w:sz w:val="22"/>
          <w:szCs w:val="22"/>
        </w:rPr>
        <w:t>)</w:t>
      </w:r>
    </w:p>
    <w:p w14:paraId="4BB311B2" w14:textId="77777777" w:rsidR="00DB69CB" w:rsidRPr="00912318" w:rsidRDefault="00DB69CB" w:rsidP="00DB69CB">
      <w:pPr>
        <w:pStyle w:val="13"/>
        <w:tabs>
          <w:tab w:val="left" w:pos="6946"/>
        </w:tabs>
        <w:spacing w:after="0" w:line="240" w:lineRule="auto"/>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62927EFF" w:rsidR="006A2CA6" w:rsidRPr="00912318" w:rsidRDefault="00126573"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Муниципальное бюджетное общеобразовательное учреждение «Средняя общеобразовательная школа №2»</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директора Ефремовой Ирины Александровны</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09F853D9"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00765670">
        <w:rPr>
          <w:rFonts w:ascii="PT Astra Serif" w:hAnsi="PT Astra Serif"/>
          <w:bCs/>
          <w:color w:val="000099"/>
          <w:sz w:val="22"/>
          <w:szCs w:val="22"/>
        </w:rPr>
        <w:t xml:space="preserve">поставить светодиодные светильники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185DFD67"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2FFEEC03"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765670">
        <w:rPr>
          <w:rFonts w:ascii="PT Astra Serif" w:hAnsi="PT Astra Serif"/>
          <w:sz w:val="22"/>
          <w:szCs w:val="22"/>
        </w:rPr>
        <w:t>тва бюджетных учреждений</w:t>
      </w:r>
      <w:r w:rsidR="009E1499">
        <w:rPr>
          <w:rFonts w:ascii="PT Astra Serif" w:hAnsi="PT Astra Serif"/>
          <w:sz w:val="22"/>
          <w:szCs w:val="22"/>
        </w:rPr>
        <w:t xml:space="preserve"> на 2023 год</w:t>
      </w:r>
      <w:r w:rsidR="00440026" w:rsidRPr="00440026">
        <w:rPr>
          <w:rFonts w:ascii="PT Astra Serif" w:hAnsi="PT Astra Serif"/>
          <w:sz w:val="22"/>
          <w:szCs w:val="22"/>
        </w:rPr>
        <w:t>.</w:t>
      </w:r>
    </w:p>
    <w:p w14:paraId="3B8901BD" w14:textId="00230514" w:rsidR="00216AAF" w:rsidRPr="00912318" w:rsidRDefault="00765670" w:rsidP="00216AAF">
      <w:pPr>
        <w:pStyle w:val="13"/>
        <w:spacing w:after="0" w:line="240" w:lineRule="auto"/>
        <w:ind w:firstLine="709"/>
        <w:jc w:val="both"/>
        <w:rPr>
          <w:rFonts w:ascii="PT Astra Serif" w:hAnsi="PT Astra Serif"/>
          <w:color w:val="auto"/>
          <w:sz w:val="22"/>
          <w:szCs w:val="22"/>
        </w:rPr>
      </w:pPr>
      <w:r>
        <w:rPr>
          <w:rFonts w:ascii="PT Astra Serif" w:hAnsi="PT Astra Serif"/>
          <w:color w:val="auto"/>
          <w:sz w:val="22"/>
          <w:szCs w:val="22"/>
        </w:rPr>
        <w:t>2.6. Расчёты по Договору</w:t>
      </w:r>
      <w:r w:rsidR="00216AAF" w:rsidRPr="00912318">
        <w:rPr>
          <w:rFonts w:ascii="PT Astra Serif" w:hAnsi="PT Astra Serif"/>
          <w:color w:val="auto"/>
          <w:sz w:val="22"/>
          <w:szCs w:val="22"/>
        </w:rPr>
        <w:t xml:space="preserve"> производятся в следующем порядке:</w:t>
      </w:r>
    </w:p>
    <w:p w14:paraId="12147D5D" w14:textId="1F91743E"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2.6.1. Оплата производится в безналичном порядке путём перечисления Заказчиком денежных </w:t>
      </w:r>
      <w:r w:rsidRPr="00912318">
        <w:rPr>
          <w:rFonts w:ascii="PT Astra Serif" w:hAnsi="PT Astra Serif"/>
          <w:color w:val="auto"/>
          <w:sz w:val="22"/>
          <w:szCs w:val="22"/>
        </w:rPr>
        <w:lastRenderedPageBreak/>
        <w:t xml:space="preserve">средств на указанный в </w:t>
      </w:r>
      <w:r w:rsidR="008819F0">
        <w:rPr>
          <w:rFonts w:ascii="PT Astra Serif" w:hAnsi="PT Astra Serif"/>
          <w:color w:val="auto"/>
          <w:sz w:val="22"/>
          <w:szCs w:val="22"/>
        </w:rPr>
        <w:t>Договор</w:t>
      </w:r>
      <w:r w:rsidRPr="00912318">
        <w:rPr>
          <w:rFonts w:ascii="PT Astra Serif" w:hAnsi="PT Astra Serif"/>
          <w:color w:val="auto"/>
          <w:sz w:val="22"/>
          <w:szCs w:val="22"/>
        </w:rPr>
        <w:t>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7F690015" w14:textId="3BF79839" w:rsidR="00216AAF" w:rsidRPr="00912318" w:rsidRDefault="00216AAF" w:rsidP="0076567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6A72526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w:t>
      </w:r>
      <w:r w:rsidR="008819F0">
        <w:rPr>
          <w:rFonts w:ascii="PT Astra Serif" w:hAnsi="PT Astra Serif"/>
          <w:color w:val="auto"/>
          <w:sz w:val="22"/>
          <w:szCs w:val="22"/>
        </w:rPr>
        <w:t>Договор</w:t>
      </w:r>
      <w:r w:rsidRPr="00912318">
        <w:rPr>
          <w:rFonts w:ascii="PT Astra Serif" w:hAnsi="PT Astra Serif"/>
          <w:color w:val="auto"/>
          <w:sz w:val="22"/>
          <w:szCs w:val="22"/>
        </w:rPr>
        <w:t xml:space="preserve">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265A7C20" w14:textId="77777777" w:rsidR="00765670" w:rsidRDefault="00765670" w:rsidP="00C34E20">
      <w:pPr>
        <w:pStyle w:val="13"/>
        <w:spacing w:after="0" w:line="240" w:lineRule="auto"/>
        <w:ind w:firstLine="709"/>
        <w:jc w:val="center"/>
        <w:rPr>
          <w:rFonts w:ascii="PT Astra Serif" w:hAnsi="PT Astra Serif"/>
          <w:b/>
          <w:sz w:val="22"/>
          <w:szCs w:val="22"/>
        </w:rPr>
      </w:pPr>
    </w:p>
    <w:p w14:paraId="73A66F81" w14:textId="309384CD"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7281170E" w:rsidR="00C34E20" w:rsidRPr="00765670" w:rsidRDefault="00C34E20" w:rsidP="0076567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765670">
        <w:rPr>
          <w:rFonts w:ascii="PT Astra Serif" w:hAnsi="PT Astra Serif"/>
          <w:sz w:val="22"/>
          <w:szCs w:val="22"/>
        </w:rPr>
        <w:t>628260, ХМАО</w:t>
      </w:r>
      <w:r w:rsidR="00F242A6">
        <w:rPr>
          <w:rFonts w:ascii="PT Astra Serif" w:hAnsi="PT Astra Serif"/>
          <w:sz w:val="22"/>
          <w:szCs w:val="22"/>
        </w:rPr>
        <w:t>-Югра, г.Югорск, ул. Мира д.85, ул. Таежная д.27</w:t>
      </w:r>
      <w:r w:rsidR="00765670">
        <w:rPr>
          <w:rFonts w:ascii="PT Astra Serif" w:hAnsi="PT Astra Serif"/>
          <w:sz w:val="22"/>
          <w:szCs w:val="22"/>
        </w:rPr>
        <w:t xml:space="preserve"> </w:t>
      </w:r>
      <w:r w:rsidRPr="00912318">
        <w:rPr>
          <w:rFonts w:ascii="PT Astra Serif" w:hAnsi="PT Astra Serif"/>
          <w:color w:val="auto"/>
          <w:sz w:val="22"/>
          <w:szCs w:val="22"/>
        </w:rPr>
        <w:t xml:space="preserve">в срок </w:t>
      </w:r>
      <w:r w:rsidR="00F242A6">
        <w:rPr>
          <w:rFonts w:ascii="PT Astra Serif" w:hAnsi="PT Astra Serif"/>
          <w:color w:val="auto"/>
          <w:sz w:val="22"/>
          <w:szCs w:val="22"/>
        </w:rPr>
        <w:t>до 10 апреля</w:t>
      </w:r>
      <w:r w:rsidR="0082142D">
        <w:rPr>
          <w:rFonts w:ascii="PT Astra Serif" w:hAnsi="PT Astra Serif"/>
          <w:color w:val="auto"/>
          <w:sz w:val="22"/>
          <w:szCs w:val="22"/>
        </w:rPr>
        <w:t xml:space="preserve"> 2023 года.</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65FEBA71"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00765670">
        <w:rPr>
          <w:rFonts w:ascii="PT Astra Serif" w:hAnsi="PT Astra Serif"/>
          <w:color w:val="000099"/>
          <w:sz w:val="22"/>
          <w:szCs w:val="22"/>
        </w:rPr>
        <w:t>является.</w:t>
      </w:r>
      <w:r w:rsidRPr="00912318">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7DD93DA8"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w:t>
      </w:r>
      <w:r w:rsidR="008819F0">
        <w:rPr>
          <w:rFonts w:ascii="PT Astra Serif" w:hAnsi="PT Astra Serif"/>
          <w:sz w:val="22"/>
          <w:szCs w:val="22"/>
        </w:rPr>
        <w:t xml:space="preserve"> №1</w:t>
      </w:r>
      <w:r w:rsidR="006F0A7F" w:rsidRPr="00912318">
        <w:rPr>
          <w:rFonts w:ascii="PT Astra Serif" w:hAnsi="PT Astra Serif"/>
          <w:sz w:val="22"/>
          <w:szCs w:val="22"/>
        </w:rPr>
        <w:t xml:space="preserve">).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r w:rsidR="008819F0">
        <w:rPr>
          <w:rFonts w:ascii="PT Astra Serif" w:hAnsi="PT Astra Serif"/>
          <w:sz w:val="22"/>
          <w:szCs w:val="22"/>
        </w:rPr>
        <w:t xml:space="preserve"> №1</w:t>
      </w:r>
      <w:r w:rsidR="006F0A7F" w:rsidRPr="00912318">
        <w:rPr>
          <w:rFonts w:ascii="PT Astra Serif" w:hAnsi="PT Astra Serif"/>
          <w:sz w:val="22"/>
          <w:szCs w:val="22"/>
        </w:rPr>
        <w:t>).</w:t>
      </w:r>
    </w:p>
    <w:p w14:paraId="42AC978E" w14:textId="03130B0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Одновременно проверяется соответствие наименования, ассортимента и комплектности товара, указанного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1A9BB35B"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w:t>
      </w:r>
      <w:r w:rsidRPr="00912318">
        <w:rPr>
          <w:rFonts w:ascii="PT Astra Serif" w:hAnsi="PT Astra Serif"/>
          <w:sz w:val="22"/>
          <w:szCs w:val="22"/>
        </w:rPr>
        <w:lastRenderedPageBreak/>
        <w:t>(Приложение</w:t>
      </w:r>
      <w:r w:rsidR="008819F0">
        <w:rPr>
          <w:rFonts w:ascii="PT Astra Serif" w:hAnsi="PT Astra Serif"/>
          <w:sz w:val="22"/>
          <w:szCs w:val="22"/>
        </w:rPr>
        <w:t xml:space="preserve">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Pr="00912318">
        <w:rPr>
          <w:rFonts w:ascii="PT Astra Serif" w:hAnsi="PT Astra Serif"/>
          <w:sz w:val="22"/>
          <w:szCs w:val="22"/>
        </w:rPr>
        <w:t>у.</w:t>
      </w:r>
    </w:p>
    <w:p w14:paraId="1827BB97" w14:textId="3CD33115"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передал Заказчику товар в количестве, превышающем указанное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1E22082"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BC52EAA"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Pr="00912318">
        <w:rPr>
          <w:rFonts w:ascii="PT Astra Serif" w:hAnsi="PT Astra Serif"/>
          <w:sz w:val="22"/>
          <w:szCs w:val="22"/>
        </w:rPr>
        <w:t>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3E14E49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включённые в </w:t>
      </w:r>
      <w:r w:rsidR="008819F0">
        <w:rPr>
          <w:rFonts w:ascii="PT Astra Serif" w:hAnsi="PT Astra Serif"/>
          <w:sz w:val="22"/>
          <w:szCs w:val="22"/>
        </w:rPr>
        <w:t>Договор</w:t>
      </w:r>
      <w:r w:rsidRPr="00912318">
        <w:rPr>
          <w:rFonts w:ascii="PT Astra Serif" w:hAnsi="PT Astra Serif"/>
          <w:sz w:val="22"/>
          <w:szCs w:val="22"/>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w:t>
      </w:r>
      <w:r w:rsidRPr="00912318">
        <w:rPr>
          <w:rFonts w:ascii="PT Astra Serif" w:hAnsi="PT Astra Serif"/>
          <w:sz w:val="22"/>
          <w:szCs w:val="22"/>
        </w:rPr>
        <w:lastRenderedPageBreak/>
        <w:t>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541095F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3.10. Если Поставщик поставил меньшее количество товара, чем определено в Спецификации (Приложение</w:t>
      </w:r>
      <w:r w:rsidR="001C2415">
        <w:rPr>
          <w:rFonts w:ascii="PT Astra Serif" w:hAnsi="PT Astra Serif"/>
          <w:sz w:val="22"/>
          <w:szCs w:val="22"/>
        </w:rPr>
        <w:t xml:space="preserve">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w:t>
      </w:r>
      <w:r w:rsidRPr="00912318">
        <w:rPr>
          <w:rFonts w:ascii="PT Astra Serif" w:hAnsi="PT Astra Serif"/>
          <w:sz w:val="22"/>
          <w:szCs w:val="22"/>
        </w:rPr>
        <w:lastRenderedPageBreak/>
        <w:t xml:space="preserve">количества товара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Pr="00912318">
        <w:rPr>
          <w:rFonts w:ascii="PT Astra Serif" w:hAnsi="PT Astra Serif"/>
          <w:sz w:val="22"/>
          <w:szCs w:val="22"/>
        </w:rPr>
        <w:t>у.</w:t>
      </w:r>
    </w:p>
    <w:p w14:paraId="7B3486E5" w14:textId="557E63E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3.11. Если Поставщик передал Заказчику товар в количестве, превышающем указанное в Спецификации (Приложение</w:t>
      </w:r>
      <w:r w:rsidR="001C2415">
        <w:rPr>
          <w:rFonts w:ascii="PT Astra Serif" w:hAnsi="PT Astra Serif"/>
          <w:sz w:val="22"/>
          <w:szCs w:val="22"/>
        </w:rPr>
        <w:t xml:space="preserve"> №1</w:t>
      </w:r>
      <w:r w:rsidRPr="00912318">
        <w:rPr>
          <w:rFonts w:ascii="PT Astra Serif" w:hAnsi="PT Astra Serif"/>
          <w:sz w:val="22"/>
          <w:szCs w:val="22"/>
        </w:rPr>
        <w:t xml:space="preserve">),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3D26E0AF"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00AF769C" w:rsidRPr="00912318">
        <w:rPr>
          <w:rFonts w:ascii="PT Astra Serif" w:hAnsi="PT Astra Serif"/>
          <w:sz w:val="22"/>
          <w:szCs w:val="22"/>
        </w:rPr>
        <w:t>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79A71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8819F0">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w:t>
      </w:r>
      <w:r w:rsidRPr="00912318">
        <w:rPr>
          <w:rFonts w:ascii="PT Astra Serif" w:hAnsi="PT Astra Serif"/>
          <w:sz w:val="22"/>
          <w:szCs w:val="22"/>
        </w:rPr>
        <w:lastRenderedPageBreak/>
        <w:t xml:space="preserve">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7C9A9E73"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4.2.2. принять решение об одн</w:t>
      </w:r>
      <w:r w:rsidR="001C2415">
        <w:rPr>
          <w:rFonts w:ascii="PT Astra Serif" w:hAnsi="PT Astra Serif"/>
          <w:sz w:val="22"/>
          <w:szCs w:val="22"/>
        </w:rPr>
        <w:t xml:space="preserve">остороннем отказе от исполнения </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0D46A71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w:t>
      </w:r>
      <w:r w:rsidR="001C2415">
        <w:rPr>
          <w:rFonts w:ascii="PT Astra Serif" w:hAnsi="PT Astra Serif"/>
          <w:sz w:val="22"/>
          <w:szCs w:val="22"/>
        </w:rPr>
        <w:t xml:space="preserve">казанными в </w:t>
      </w:r>
      <w:r w:rsidRPr="00912318">
        <w:rPr>
          <w:rFonts w:ascii="PT Astra Serif" w:hAnsi="PT Astra Serif"/>
          <w:sz w:val="22"/>
          <w:szCs w:val="22"/>
        </w:rPr>
        <w:t>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31706C1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8819F0">
        <w:rPr>
          <w:rFonts w:ascii="PT Astra Serif" w:hAnsi="PT Astra Serif"/>
          <w:sz w:val="22"/>
          <w:szCs w:val="22"/>
        </w:rPr>
        <w:t>Договор</w:t>
      </w:r>
      <w:r w:rsidRPr="00912318">
        <w:rPr>
          <w:rFonts w:ascii="PT Astra Serif" w:hAnsi="PT Astra Serif"/>
          <w:sz w:val="22"/>
          <w:szCs w:val="22"/>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2662098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 требовать от Поставщика надлежащего исполнения обязательств по </w:t>
      </w:r>
      <w:r w:rsidR="008819F0">
        <w:rPr>
          <w:rFonts w:ascii="PT Astra Serif" w:hAnsi="PT Astra Serif"/>
          <w:sz w:val="22"/>
          <w:szCs w:val="22"/>
        </w:rPr>
        <w:t>Договор</w:t>
      </w:r>
      <w:r w:rsidRPr="00912318">
        <w:rPr>
          <w:rFonts w:ascii="PT Astra Serif" w:hAnsi="PT Astra Serif"/>
          <w:sz w:val="22"/>
          <w:szCs w:val="22"/>
        </w:rPr>
        <w:t>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4.4.10. Приёмка поставленного товара, на территориях, имеющих ограничения, связанные с </w:t>
      </w:r>
      <w:r w:rsidRPr="00912318">
        <w:rPr>
          <w:rFonts w:ascii="PT Astra Serif" w:hAnsi="PT Astra Serif"/>
          <w:sz w:val="22"/>
          <w:szCs w:val="22"/>
        </w:rPr>
        <w:lastRenderedPageBreak/>
        <w:t>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42B0E34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 xml:space="preserve">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34BB12B8"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 и (или) видеоматериалы являются подтверждением фактов неисполнения или ненадлежащего исполнения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2" w:name="P1554"/>
      <w:bookmarkEnd w:id="2"/>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w:t>
      </w:r>
      <w:r w:rsidRPr="00912318">
        <w:rPr>
          <w:rFonts w:ascii="PT Astra Serif" w:hAnsi="PT Astra Serif"/>
          <w:sz w:val="22"/>
          <w:szCs w:val="22"/>
        </w:rPr>
        <w:lastRenderedPageBreak/>
        <w:t xml:space="preserve">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67744591"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w:t>
      </w:r>
      <w:r w:rsidR="008A0F75">
        <w:rPr>
          <w:rFonts w:ascii="PT Astra Serif" w:hAnsi="PT Astra Serif" w:cs="Times New Roman"/>
          <w:sz w:val="22"/>
          <w:szCs w:val="22"/>
        </w:rPr>
        <w:t>0</w:t>
      </w:r>
      <w:r w:rsidRPr="00912318">
        <w:rPr>
          <w:rFonts w:ascii="PT Astra Serif" w:hAnsi="PT Astra Serif" w:cs="Times New Roman"/>
          <w:sz w:val="22"/>
          <w:szCs w:val="22"/>
        </w:rPr>
        <w:t xml:space="preserve"> процент цены </w:t>
      </w:r>
      <w:r w:rsidR="00440026">
        <w:rPr>
          <w:rFonts w:ascii="PT Astra Serif" w:hAnsi="PT Astra Serif" w:cs="Times New Roman"/>
          <w:sz w:val="22"/>
          <w:szCs w:val="22"/>
        </w:rPr>
        <w:t>Договора</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3" w:name="P1556"/>
      <w:bookmarkEnd w:id="3"/>
      <w:r w:rsidRPr="00912318">
        <w:rPr>
          <w:rFonts w:ascii="PT Astra Serif" w:hAnsi="PT Astra Serif"/>
          <w:sz w:val="22"/>
          <w:szCs w:val="22"/>
        </w:rPr>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0AE8FB6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6.9. Применение неустойки (штрафа, пени) не освобождает Стороны от исполнения обязательств по </w:t>
      </w:r>
      <w:r w:rsidR="008819F0">
        <w:rPr>
          <w:rFonts w:ascii="PT Astra Serif" w:hAnsi="PT Astra Serif"/>
          <w:color w:val="00000A"/>
          <w:sz w:val="22"/>
          <w:szCs w:val="22"/>
        </w:rPr>
        <w:t>Договор</w:t>
      </w:r>
      <w:r w:rsidRPr="00912318">
        <w:rPr>
          <w:rFonts w:ascii="PT Astra Serif" w:hAnsi="PT Astra Serif"/>
          <w:color w:val="00000A"/>
          <w:sz w:val="22"/>
          <w:szCs w:val="22"/>
        </w:rPr>
        <w:t>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lastRenderedPageBreak/>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25AF1CD1"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49F154C4" w14:textId="77777777" w:rsidR="001C2415" w:rsidRPr="00912318" w:rsidRDefault="001C2415"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305CB366" w14:textId="14DFF314" w:rsidR="008A0F75" w:rsidRPr="00CC2F82" w:rsidRDefault="00C34E20" w:rsidP="008A0F75">
      <w:pPr>
        <w:pStyle w:val="ConsPlusNormal"/>
        <w:ind w:firstLine="540"/>
        <w:jc w:val="both"/>
        <w:rPr>
          <w:rFonts w:ascii="Times New Roman" w:hAnsi="Times New Roman" w:cs="Times New Roman"/>
          <w:sz w:val="22"/>
          <w:szCs w:val="22"/>
        </w:rPr>
      </w:pPr>
      <w:r w:rsidRPr="00CC2F82">
        <w:rPr>
          <w:rFonts w:ascii="Times New Roman" w:hAnsi="Times New Roman" w:cs="Times New Roman"/>
          <w:sz w:val="22"/>
          <w:szCs w:val="22"/>
        </w:rPr>
        <w:t>7.1. </w:t>
      </w:r>
      <w:r w:rsidR="008A0F75" w:rsidRPr="00CC2F82">
        <w:rPr>
          <w:rFonts w:ascii="Times New Roman" w:hAnsi="Times New Roman" w:cs="Times New Roman"/>
          <w:sz w:val="22"/>
          <w:szCs w:val="22"/>
        </w:rPr>
        <w:t xml:space="preserve">Обеспечение исполнения </w:t>
      </w:r>
      <w:r w:rsidR="008A0F75" w:rsidRPr="00CC2F82">
        <w:rPr>
          <w:rFonts w:ascii="Times New Roman" w:hAnsi="Times New Roman" w:cs="Times New Roman"/>
          <w:i/>
          <w:sz w:val="22"/>
          <w:szCs w:val="22"/>
        </w:rPr>
        <w:t>Договора</w:t>
      </w:r>
      <w:r w:rsidR="008A0F75" w:rsidRPr="00CC2F82">
        <w:rPr>
          <w:rFonts w:ascii="Times New Roman" w:hAnsi="Times New Roman" w:cs="Times New Roman"/>
          <w:sz w:val="22"/>
          <w:szCs w:val="22"/>
        </w:rPr>
        <w:t xml:space="preserve"> устанавливается в размере 5% от начальной максимальной цены договора.</w:t>
      </w:r>
    </w:p>
    <w:p w14:paraId="25D8A03E" w14:textId="51703995" w:rsidR="00C34E20" w:rsidRPr="00912318" w:rsidRDefault="00C34E20" w:rsidP="008A0F75">
      <w:pPr>
        <w:pStyle w:val="13"/>
        <w:spacing w:after="0" w:line="240" w:lineRule="auto"/>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4CEDA17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8819F0">
        <w:rPr>
          <w:rFonts w:ascii="PT Astra Serif" w:hAnsi="PT Astra Serif"/>
          <w:sz w:val="22"/>
          <w:szCs w:val="22"/>
        </w:rPr>
        <w:t>Договор</w:t>
      </w:r>
      <w:r w:rsidRPr="00912318">
        <w:rPr>
          <w:rFonts w:ascii="PT Astra Serif" w:hAnsi="PT Astra Serif"/>
          <w:sz w:val="22"/>
          <w:szCs w:val="22"/>
        </w:rPr>
        <w:t>,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3499F01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w:t>
      </w:r>
      <w:r w:rsidR="008819F0">
        <w:rPr>
          <w:rFonts w:ascii="PT Astra Serif" w:hAnsi="PT Astra Serif"/>
          <w:sz w:val="22"/>
          <w:szCs w:val="22"/>
        </w:rPr>
        <w:t>Договор</w:t>
      </w:r>
      <w:r w:rsidRPr="00912318">
        <w:rPr>
          <w:rFonts w:ascii="PT Astra Serif" w:hAnsi="PT Astra Serif"/>
          <w:sz w:val="22"/>
          <w:szCs w:val="22"/>
        </w:rPr>
        <w:t xml:space="preserve">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3984B3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w:t>
      </w:r>
      <w:r w:rsidR="008819F0">
        <w:rPr>
          <w:rFonts w:ascii="PT Astra Serif" w:hAnsi="PT Astra Serif"/>
          <w:sz w:val="22"/>
          <w:szCs w:val="22"/>
        </w:rPr>
        <w:t>Договор</w:t>
      </w:r>
      <w:r w:rsidRPr="00912318">
        <w:rPr>
          <w:rFonts w:ascii="PT Astra Serif" w:hAnsi="PT Astra Serif"/>
          <w:sz w:val="22"/>
          <w:szCs w:val="22"/>
        </w:rPr>
        <w:t xml:space="preserve">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w:t>
      </w:r>
      <w:r w:rsidR="008819F0">
        <w:rPr>
          <w:rFonts w:ascii="PT Astra Serif" w:hAnsi="PT Astra Serif"/>
          <w:sz w:val="22"/>
          <w:szCs w:val="22"/>
        </w:rPr>
        <w:t>Договор</w:t>
      </w:r>
      <w:r w:rsidRPr="00912318">
        <w:rPr>
          <w:rFonts w:ascii="PT Astra Serif" w:hAnsi="PT Astra Serif"/>
          <w:sz w:val="22"/>
          <w:szCs w:val="22"/>
        </w:rPr>
        <w:t xml:space="preserve">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w:t>
      </w:r>
      <w:r w:rsidR="008819F0">
        <w:rPr>
          <w:rFonts w:ascii="PT Astra Serif" w:hAnsi="PT Astra Serif"/>
          <w:sz w:val="22"/>
          <w:szCs w:val="22"/>
        </w:rPr>
        <w:t>Договор</w:t>
      </w:r>
      <w:r w:rsidRPr="00912318">
        <w:rPr>
          <w:rFonts w:ascii="PT Astra Serif" w:hAnsi="PT Astra Serif"/>
          <w:sz w:val="22"/>
          <w:szCs w:val="22"/>
        </w:rPr>
        <w:t xml:space="preserve">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w:t>
      </w:r>
      <w:r w:rsidRPr="00912318">
        <w:rPr>
          <w:rFonts w:ascii="PT Astra Serif" w:hAnsi="PT Astra Serif"/>
          <w:sz w:val="22"/>
          <w:szCs w:val="22"/>
        </w:rPr>
        <w:lastRenderedPageBreak/>
        <w:t xml:space="preserve">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w:t>
      </w:r>
      <w:r w:rsidR="008819F0">
        <w:rPr>
          <w:rFonts w:ascii="PT Astra Serif" w:hAnsi="PT Astra Serif"/>
          <w:sz w:val="22"/>
          <w:szCs w:val="22"/>
        </w:rPr>
        <w:t>Договор</w:t>
      </w:r>
      <w:r w:rsidRPr="00912318">
        <w:rPr>
          <w:rFonts w:ascii="PT Astra Serif" w:hAnsi="PT Astra Serif"/>
          <w:sz w:val="22"/>
          <w:szCs w:val="22"/>
        </w:rPr>
        <w:t>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7F9275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w:t>
      </w:r>
      <w:r w:rsidR="008819F0">
        <w:rPr>
          <w:rFonts w:ascii="PT Astra Serif" w:hAnsi="PT Astra Serif"/>
          <w:sz w:val="22"/>
          <w:szCs w:val="22"/>
        </w:rPr>
        <w:t>Договор</w:t>
      </w:r>
      <w:r w:rsidRPr="00912318">
        <w:rPr>
          <w:rFonts w:ascii="PT Astra Serif" w:hAnsi="PT Astra Serif"/>
          <w:sz w:val="22"/>
          <w:szCs w:val="22"/>
        </w:rPr>
        <w:t>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565691D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w:t>
      </w:r>
      <w:r w:rsidR="008819F0">
        <w:rPr>
          <w:rFonts w:ascii="PT Astra Serif" w:hAnsi="PT Astra Serif"/>
          <w:sz w:val="22"/>
          <w:szCs w:val="22"/>
        </w:rPr>
        <w:t>Договор</w:t>
      </w:r>
      <w:r w:rsidRPr="00912318">
        <w:rPr>
          <w:rFonts w:ascii="PT Astra Serif" w:hAnsi="PT Astra Serif"/>
          <w:sz w:val="22"/>
          <w:szCs w:val="22"/>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w:t>
      </w:r>
      <w:r w:rsidR="008819F0">
        <w:rPr>
          <w:rFonts w:ascii="PT Astra Serif" w:hAnsi="PT Astra Serif"/>
          <w:sz w:val="22"/>
          <w:szCs w:val="22"/>
        </w:rPr>
        <w:t>Договор</w:t>
      </w:r>
      <w:r w:rsidRPr="00912318">
        <w:rPr>
          <w:rFonts w:ascii="PT Astra Serif" w:hAnsi="PT Astra Serif"/>
          <w:sz w:val="22"/>
          <w:szCs w:val="22"/>
        </w:rPr>
        <w:t xml:space="preserve">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w:t>
      </w:r>
      <w:r w:rsidR="008819F0">
        <w:rPr>
          <w:rFonts w:ascii="PT Astra Serif" w:hAnsi="PT Astra Serif"/>
          <w:sz w:val="22"/>
          <w:szCs w:val="22"/>
        </w:rPr>
        <w:t>Договор</w:t>
      </w:r>
      <w:r w:rsidRPr="00912318">
        <w:rPr>
          <w:rFonts w:ascii="PT Astra Serif" w:hAnsi="PT Astra Serif"/>
          <w:sz w:val="22"/>
          <w:szCs w:val="22"/>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w:t>
      </w:r>
      <w:r w:rsidR="008819F0">
        <w:rPr>
          <w:rFonts w:ascii="PT Astra Serif" w:hAnsi="PT Astra Serif"/>
          <w:sz w:val="22"/>
          <w:szCs w:val="22"/>
        </w:rPr>
        <w:t>Договор</w:t>
      </w:r>
      <w:r w:rsidRPr="00912318">
        <w:rPr>
          <w:rFonts w:ascii="PT Astra Serif" w:hAnsi="PT Astra Serif"/>
          <w:sz w:val="22"/>
          <w:szCs w:val="22"/>
        </w:rPr>
        <w:t xml:space="preserve">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56209DD4" w14:textId="4126A06F" w:rsidR="00C34E20" w:rsidRPr="00912318" w:rsidRDefault="00C34E20" w:rsidP="001C2415">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w:t>
      </w:r>
      <w:r w:rsidR="001C2415">
        <w:rPr>
          <w:rFonts w:ascii="PT Astra Serif" w:hAnsi="PT Astra Serif"/>
          <w:sz w:val="22"/>
          <w:szCs w:val="22"/>
        </w:rPr>
        <w:t>рственных и муниципальных нужд».</w:t>
      </w: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lastRenderedPageBreak/>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2F6B14F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10.3. В случае возникновения обстоятельств непреодолимой силы Стороны вправе расторгнуть </w:t>
      </w:r>
      <w:r w:rsidR="008819F0">
        <w:rPr>
          <w:rFonts w:ascii="PT Astra Serif" w:hAnsi="PT Astra Serif"/>
          <w:color w:val="auto"/>
          <w:sz w:val="22"/>
          <w:szCs w:val="22"/>
        </w:rPr>
        <w:t>Договор</w:t>
      </w:r>
      <w:r w:rsidRPr="00912318">
        <w:rPr>
          <w:rFonts w:ascii="PT Astra Serif" w:hAnsi="PT Astra Serif"/>
          <w:color w:val="auto"/>
          <w:sz w:val="22"/>
          <w:szCs w:val="22"/>
        </w:rPr>
        <w:t>,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595D14E"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w:t>
      </w:r>
      <w:r w:rsidR="008819F0">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rsidR="008819F0">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75E04D29"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другая Сторона имеет право расторгнуть настоящий </w:t>
      </w:r>
      <w:r w:rsidR="008819F0">
        <w:rPr>
          <w:rFonts w:ascii="PT Astra Serif" w:hAnsi="PT Astra Serif"/>
          <w:color w:val="000000"/>
          <w:sz w:val="22"/>
          <w:szCs w:val="22"/>
        </w:rPr>
        <w:t>Договор</w:t>
      </w:r>
      <w:r w:rsidRPr="00912318">
        <w:rPr>
          <w:rFonts w:ascii="PT Astra Serif" w:hAnsi="PT Astra Serif"/>
          <w:color w:val="000000"/>
          <w:sz w:val="22"/>
          <w:szCs w:val="22"/>
        </w:rPr>
        <w:t>.</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4694BF4C"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008819F0">
        <w:rPr>
          <w:rFonts w:ascii="PT Astra Serif" w:hAnsi="PT Astra Serif"/>
          <w:color w:val="000099"/>
          <w:sz w:val="22"/>
          <w:szCs w:val="22"/>
        </w:rPr>
        <w:t>действует до 01</w:t>
      </w:r>
      <w:r w:rsidRPr="00912318">
        <w:rPr>
          <w:rFonts w:ascii="PT Astra Serif" w:hAnsi="PT Astra Serif"/>
          <w:color w:val="000099"/>
          <w:sz w:val="22"/>
          <w:szCs w:val="22"/>
        </w:rPr>
        <w:t>.</w:t>
      </w:r>
      <w:r w:rsidR="008819F0">
        <w:rPr>
          <w:rFonts w:ascii="PT Astra Serif" w:hAnsi="PT Astra Serif"/>
          <w:color w:val="000099"/>
          <w:sz w:val="22"/>
          <w:szCs w:val="22"/>
        </w:rPr>
        <w:t>05</w:t>
      </w:r>
      <w:r w:rsidR="004B3EAE">
        <w:rPr>
          <w:rFonts w:ascii="PT Astra Serif" w:hAnsi="PT Astra Serif"/>
          <w:color w:val="000099"/>
          <w:sz w:val="22"/>
          <w:szCs w:val="22"/>
        </w:rPr>
        <w:t>.2023</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w:t>
      </w:r>
      <w:r w:rsidR="008819F0">
        <w:rPr>
          <w:rFonts w:ascii="PT Astra Serif" w:hAnsi="PT Astra Serif"/>
          <w:sz w:val="22"/>
          <w:szCs w:val="22"/>
        </w:rPr>
        <w:t>Договор</w:t>
      </w:r>
      <w:r w:rsidRPr="00912318">
        <w:rPr>
          <w:rFonts w:ascii="PT Astra Serif" w:hAnsi="PT Astra Serif"/>
          <w:sz w:val="22"/>
          <w:szCs w:val="22"/>
        </w:rPr>
        <w:t>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15ECD9CD"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13.6. Односторонний отказ Заказчика от исполнения </w:t>
      </w:r>
      <w:r w:rsidR="008819F0">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07F3AB0F"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w:t>
      </w:r>
      <w:r w:rsidR="001C2415">
        <w:rPr>
          <w:rFonts w:ascii="PT Astra Serif" w:hAnsi="PT Astra Serif"/>
          <w:sz w:val="22"/>
          <w:szCs w:val="22"/>
        </w:rPr>
        <w:t xml:space="preserve">я Договора, в случаях и порядке </w:t>
      </w:r>
      <w:r w:rsidRPr="009E1499">
        <w:rPr>
          <w:rFonts w:ascii="PT Astra Serif" w:hAnsi="PT Astra Serif"/>
          <w:sz w:val="22"/>
          <w:szCs w:val="22"/>
        </w:rPr>
        <w:t>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64EDA16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13.10. Односторонний отказ Поставщика от исполнения </w:t>
      </w:r>
      <w:r w:rsidR="008819F0">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6A2DE674" w:rsidR="00C34E20" w:rsidRPr="001C2415" w:rsidRDefault="009E1499" w:rsidP="001C2415">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60291F3E"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w:t>
      </w:r>
      <w:r w:rsidR="008819F0">
        <w:rPr>
          <w:rFonts w:ascii="PT Astra Serif" w:hAnsi="PT Astra Serif" w:cs="Times New Roman"/>
          <w:sz w:val="22"/>
          <w:szCs w:val="22"/>
        </w:rPr>
        <w:t>Договор</w:t>
      </w:r>
      <w:r w:rsidRPr="00912318">
        <w:rPr>
          <w:rFonts w:ascii="PT Astra Serif" w:hAnsi="PT Astra Serif" w:cs="Times New Roman"/>
          <w:sz w:val="22"/>
          <w:szCs w:val="22"/>
        </w:rPr>
        <w:t>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w:t>
      </w:r>
      <w:r w:rsidRPr="00912318">
        <w:rPr>
          <w:rFonts w:ascii="PT Astra Serif" w:hAnsi="PT Astra Serif" w:cs="Times New Roman"/>
          <w:sz w:val="22"/>
          <w:szCs w:val="22"/>
        </w:rPr>
        <w:lastRenderedPageBreak/>
        <w:t>форме преобразования, слияния или присоединения.</w:t>
      </w:r>
    </w:p>
    <w:p w14:paraId="7175A414" w14:textId="3FABBF8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Передача прав и обязанностей по </w:t>
      </w:r>
      <w:r w:rsidR="008819F0">
        <w:rPr>
          <w:rFonts w:ascii="PT Astra Serif" w:hAnsi="PT Astra Serif" w:cs="Times New Roman"/>
          <w:sz w:val="22"/>
          <w:szCs w:val="22"/>
        </w:rPr>
        <w:t>Договор</w:t>
      </w:r>
      <w:r w:rsidRPr="00912318">
        <w:rPr>
          <w:rFonts w:ascii="PT Astra Serif" w:hAnsi="PT Astra Serif" w:cs="Times New Roman"/>
          <w:sz w:val="22"/>
          <w:szCs w:val="22"/>
        </w:rPr>
        <w:t xml:space="preserve">у правопреемнику Поставщика осуществляется путём заключения соответствующего дополнительного соглашения к </w:t>
      </w:r>
      <w:r w:rsidR="008819F0">
        <w:rPr>
          <w:rFonts w:ascii="PT Astra Serif" w:hAnsi="PT Astra Serif" w:cs="Times New Roman"/>
          <w:sz w:val="22"/>
          <w:szCs w:val="22"/>
        </w:rPr>
        <w:t>Договор</w:t>
      </w:r>
      <w:r w:rsidRPr="00912318">
        <w:rPr>
          <w:rFonts w:ascii="PT Astra Serif" w:hAnsi="PT Astra Serif" w:cs="Times New Roman"/>
          <w:sz w:val="22"/>
          <w:szCs w:val="22"/>
        </w:rPr>
        <w:t>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1B0B5309"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008819F0">
        <w:rPr>
          <w:rFonts w:ascii="PT Astra Serif" w:hAnsi="PT Astra Serif" w:cs="Times New Roman"/>
          <w:sz w:val="22"/>
          <w:szCs w:val="22"/>
        </w:rPr>
        <w:t>Договор</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61A4AF77" w14:textId="6D7A2705" w:rsidR="001C2415" w:rsidRPr="00912318" w:rsidRDefault="001C2415"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0BC5ADF2"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r w:rsidR="001C2415">
        <w:rPr>
          <w:rFonts w:ascii="PT Astra Serif" w:hAnsi="PT Astra Serif"/>
          <w:sz w:val="22"/>
          <w:szCs w:val="22"/>
        </w:rPr>
        <w:t xml:space="preserve"> №1</w:t>
      </w:r>
    </w:p>
    <w:p w14:paraId="4C3AD0E2" w14:textId="346CE175" w:rsidR="00AB418B" w:rsidRPr="00912318" w:rsidRDefault="001C2415"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к гражданско-правовому</w:t>
      </w:r>
      <w:r w:rsidR="00AB418B" w:rsidRPr="00912318">
        <w:rPr>
          <w:rFonts w:ascii="PT Astra Serif" w:hAnsi="PT Astra Serif"/>
          <w:sz w:val="22"/>
          <w:szCs w:val="22"/>
        </w:rPr>
        <w:t xml:space="preserve"> </w:t>
      </w:r>
      <w:r>
        <w:rPr>
          <w:rFonts w:ascii="PT Astra Serif" w:hAnsi="PT Astra Serif"/>
          <w:sz w:val="22"/>
          <w:szCs w:val="22"/>
        </w:rPr>
        <w:t>д</w:t>
      </w:r>
      <w:r w:rsidR="008819F0">
        <w:rPr>
          <w:rFonts w:ascii="PT Astra Serif" w:hAnsi="PT Astra Serif"/>
          <w:sz w:val="22"/>
          <w:szCs w:val="22"/>
        </w:rPr>
        <w:t>оговор</w:t>
      </w:r>
      <w:r w:rsidR="00AB418B" w:rsidRPr="00912318">
        <w:rPr>
          <w:rFonts w:ascii="PT Astra Serif" w:hAnsi="PT Astra Serif"/>
          <w:sz w:val="22"/>
          <w:szCs w:val="22"/>
        </w:rPr>
        <w:t>у</w:t>
      </w:r>
    </w:p>
    <w:p w14:paraId="61A3281E" w14:textId="3D209F55"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8819F0">
        <w:rPr>
          <w:rFonts w:ascii="PT Astra Serif" w:hAnsi="PT Astra Serif"/>
          <w:sz w:val="22"/>
          <w:szCs w:val="22"/>
        </w:rPr>
        <w:t>23</w:t>
      </w:r>
      <w:r w:rsidRPr="00912318">
        <w:rPr>
          <w:rFonts w:ascii="PT Astra Serif" w:hAnsi="PT Astra Serif"/>
          <w:sz w:val="22"/>
          <w:szCs w:val="22"/>
        </w:rPr>
        <w:t>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40C91169" w:rsidR="00607C5B" w:rsidRPr="001C2415" w:rsidRDefault="00205304" w:rsidP="00AB418B">
      <w:pPr>
        <w:autoSpaceDE w:val="0"/>
        <w:autoSpaceDN w:val="0"/>
        <w:adjustRightInd w:val="0"/>
        <w:spacing w:after="0"/>
        <w:ind w:firstLine="567"/>
        <w:jc w:val="center"/>
        <w:rPr>
          <w:rFonts w:ascii="PT Astra Serif" w:hAnsi="PT Astra Serif"/>
          <w:b/>
          <w:bCs/>
          <w:color w:val="0D0D0D" w:themeColor="text1" w:themeTint="F2"/>
          <w:sz w:val="22"/>
          <w:szCs w:val="22"/>
        </w:rPr>
      </w:pPr>
      <w:r w:rsidRPr="001C2415">
        <w:rPr>
          <w:rFonts w:ascii="PT Astra Serif" w:hAnsi="PT Astra Serif"/>
          <w:b/>
          <w:bCs/>
          <w:color w:val="0D0D0D" w:themeColor="text1" w:themeTint="F2"/>
          <w:sz w:val="22"/>
          <w:szCs w:val="22"/>
        </w:rPr>
        <w:t>на</w:t>
      </w:r>
      <w:r w:rsidR="008819F0" w:rsidRPr="001C2415">
        <w:rPr>
          <w:rFonts w:ascii="PT Astra Serif" w:hAnsi="PT Astra Serif"/>
          <w:b/>
          <w:bCs/>
          <w:color w:val="0D0D0D" w:themeColor="text1" w:themeTint="F2"/>
          <w:sz w:val="22"/>
          <w:szCs w:val="22"/>
        </w:rPr>
        <w:t xml:space="preserve"> приобретение светодиодных светильников</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1199" w:type="dxa"/>
        <w:tblInd w:w="-459" w:type="dxa"/>
        <w:tblLayout w:type="fixed"/>
        <w:tblLook w:val="04A0" w:firstRow="1" w:lastRow="0" w:firstColumn="1" w:lastColumn="0" w:noHBand="0" w:noVBand="1"/>
      </w:tblPr>
      <w:tblGrid>
        <w:gridCol w:w="567"/>
        <w:gridCol w:w="1418"/>
        <w:gridCol w:w="1417"/>
        <w:gridCol w:w="1276"/>
        <w:gridCol w:w="709"/>
        <w:gridCol w:w="709"/>
        <w:gridCol w:w="28"/>
        <w:gridCol w:w="1106"/>
        <w:gridCol w:w="1275"/>
        <w:gridCol w:w="1418"/>
        <w:gridCol w:w="1276"/>
      </w:tblGrid>
      <w:tr w:rsidR="009E1499" w:rsidRPr="00912318" w14:paraId="3922733B" w14:textId="4EF3321C" w:rsidTr="009E1499">
        <w:trPr>
          <w:trHeight w:val="406"/>
        </w:trPr>
        <w:tc>
          <w:tcPr>
            <w:tcW w:w="6124" w:type="dxa"/>
            <w:gridSpan w:val="7"/>
            <w:tcBorders>
              <w:top w:val="single" w:sz="8" w:space="0" w:color="auto"/>
              <w:left w:val="single" w:sz="8" w:space="0" w:color="auto"/>
              <w:bottom w:val="nil"/>
              <w:right w:val="single" w:sz="8" w:space="0" w:color="auto"/>
            </w:tcBorders>
          </w:tcPr>
          <w:p w14:paraId="04ED0174" w14:textId="66C619D5" w:rsidR="009E1499" w:rsidRPr="00912318" w:rsidRDefault="008819F0" w:rsidP="00286DFC">
            <w:pPr>
              <w:spacing w:after="0"/>
              <w:jc w:val="center"/>
              <w:rPr>
                <w:rFonts w:ascii="PT Astra Serif" w:hAnsi="PT Astra Serif"/>
                <w:sz w:val="22"/>
                <w:szCs w:val="22"/>
              </w:rPr>
            </w:pPr>
            <w:r>
              <w:rPr>
                <w:rFonts w:ascii="PT Astra Serif" w:hAnsi="PT Astra Serif"/>
                <w:sz w:val="22"/>
                <w:szCs w:val="22"/>
              </w:rPr>
              <w:t xml:space="preserve">Предмет гражданско-правового договора </w:t>
            </w:r>
          </w:p>
        </w:tc>
        <w:tc>
          <w:tcPr>
            <w:tcW w:w="1106" w:type="dxa"/>
            <w:tcBorders>
              <w:top w:val="single" w:sz="8" w:space="0" w:color="auto"/>
              <w:left w:val="single" w:sz="8" w:space="0" w:color="auto"/>
              <w:right w:val="single" w:sz="8" w:space="0" w:color="auto"/>
            </w:tcBorders>
            <w:vAlign w:val="center"/>
          </w:tcPr>
          <w:p w14:paraId="135D7AA3"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275" w:type="dxa"/>
            <w:tcBorders>
              <w:top w:val="single" w:sz="8" w:space="0" w:color="auto"/>
              <w:left w:val="single" w:sz="8" w:space="0" w:color="auto"/>
              <w:right w:val="single" w:sz="8" w:space="0" w:color="auto"/>
            </w:tcBorders>
            <w:vAlign w:val="center"/>
          </w:tcPr>
          <w:p w14:paraId="04367B3D" w14:textId="1082ABFF" w:rsidR="009E1499" w:rsidRPr="00912318" w:rsidRDefault="009E1499"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c>
          <w:tcPr>
            <w:tcW w:w="1418" w:type="dxa"/>
            <w:tcBorders>
              <w:top w:val="single" w:sz="8" w:space="0" w:color="auto"/>
              <w:left w:val="single" w:sz="8" w:space="0" w:color="auto"/>
              <w:right w:val="single" w:sz="8" w:space="0" w:color="auto"/>
            </w:tcBorders>
          </w:tcPr>
          <w:p w14:paraId="664DF39C" w14:textId="67738FA7"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Номер реестровой записи</w:t>
            </w:r>
          </w:p>
        </w:tc>
        <w:tc>
          <w:tcPr>
            <w:tcW w:w="1276" w:type="dxa"/>
            <w:tcBorders>
              <w:top w:val="single" w:sz="8" w:space="0" w:color="auto"/>
              <w:left w:val="single" w:sz="8" w:space="0" w:color="auto"/>
              <w:right w:val="single" w:sz="8" w:space="0" w:color="auto"/>
            </w:tcBorders>
          </w:tcPr>
          <w:p w14:paraId="62D63A0E" w14:textId="1211317C"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Совокупное количество баллов</w:t>
            </w:r>
          </w:p>
        </w:tc>
      </w:tr>
      <w:tr w:rsidR="009E1499" w:rsidRPr="00912318" w14:paraId="5E6E301A" w14:textId="4F7E1BC7" w:rsidTr="009E14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30D4C433" w:rsidR="009E1499" w:rsidRPr="00912318" w:rsidRDefault="009E1499" w:rsidP="00286DFC">
            <w:pPr>
              <w:spacing w:after="0"/>
              <w:jc w:val="center"/>
              <w:rPr>
                <w:rFonts w:ascii="PT Astra Serif" w:hAnsi="PT Astra Serif"/>
                <w:sz w:val="22"/>
                <w:szCs w:val="22"/>
              </w:rPr>
            </w:pPr>
            <w:r>
              <w:rPr>
                <w:rFonts w:ascii="PT Astra Serif" w:hAnsi="PT Astra Serif"/>
                <w:sz w:val="22"/>
                <w:szCs w:val="22"/>
              </w:rPr>
              <w:t>КТРУ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9E1499" w:rsidRPr="00912318" w:rsidRDefault="009E1499"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134" w:type="dxa"/>
            <w:gridSpan w:val="2"/>
            <w:tcBorders>
              <w:left w:val="single" w:sz="8" w:space="0" w:color="auto"/>
              <w:bottom w:val="nil"/>
              <w:right w:val="single" w:sz="8" w:space="0" w:color="auto"/>
            </w:tcBorders>
            <w:vAlign w:val="center"/>
          </w:tcPr>
          <w:p w14:paraId="64097B4C" w14:textId="77777777" w:rsidR="009E1499" w:rsidRPr="00912318" w:rsidRDefault="009E1499" w:rsidP="00286DFC">
            <w:pPr>
              <w:spacing w:after="0"/>
              <w:jc w:val="center"/>
              <w:rPr>
                <w:rFonts w:ascii="PT Astra Serif" w:hAnsi="PT Astra Serif"/>
                <w:sz w:val="22"/>
                <w:szCs w:val="22"/>
              </w:rPr>
            </w:pPr>
          </w:p>
        </w:tc>
        <w:tc>
          <w:tcPr>
            <w:tcW w:w="1275" w:type="dxa"/>
            <w:tcBorders>
              <w:left w:val="single" w:sz="8" w:space="0" w:color="auto"/>
              <w:bottom w:val="nil"/>
              <w:right w:val="single" w:sz="8" w:space="0" w:color="auto"/>
            </w:tcBorders>
            <w:vAlign w:val="center"/>
          </w:tcPr>
          <w:p w14:paraId="5ACBFB22" w14:textId="77777777" w:rsidR="009E1499" w:rsidRPr="00912318" w:rsidRDefault="009E1499" w:rsidP="00286DFC">
            <w:pPr>
              <w:spacing w:after="0"/>
              <w:jc w:val="center"/>
              <w:rPr>
                <w:rFonts w:ascii="PT Astra Serif" w:hAnsi="PT Astra Serif"/>
                <w:sz w:val="22"/>
                <w:szCs w:val="22"/>
              </w:rPr>
            </w:pPr>
          </w:p>
        </w:tc>
        <w:tc>
          <w:tcPr>
            <w:tcW w:w="1418" w:type="dxa"/>
            <w:tcBorders>
              <w:left w:val="single" w:sz="8" w:space="0" w:color="auto"/>
              <w:bottom w:val="nil"/>
              <w:right w:val="single" w:sz="8" w:space="0" w:color="auto"/>
            </w:tcBorders>
          </w:tcPr>
          <w:p w14:paraId="07F2C890" w14:textId="77777777" w:rsidR="009E1499" w:rsidRPr="00912318" w:rsidRDefault="009E1499" w:rsidP="00286DFC">
            <w:pPr>
              <w:spacing w:after="0"/>
              <w:jc w:val="center"/>
              <w:rPr>
                <w:rFonts w:ascii="PT Astra Serif" w:hAnsi="PT Astra Serif"/>
                <w:sz w:val="22"/>
                <w:szCs w:val="22"/>
              </w:rPr>
            </w:pPr>
          </w:p>
        </w:tc>
        <w:tc>
          <w:tcPr>
            <w:tcW w:w="1276" w:type="dxa"/>
            <w:tcBorders>
              <w:left w:val="single" w:sz="8" w:space="0" w:color="auto"/>
              <w:bottom w:val="nil"/>
              <w:right w:val="single" w:sz="8" w:space="0" w:color="auto"/>
            </w:tcBorders>
          </w:tcPr>
          <w:p w14:paraId="33FC8253" w14:textId="77777777" w:rsidR="009E1499" w:rsidRPr="00912318" w:rsidRDefault="009E1499" w:rsidP="00286DFC">
            <w:pPr>
              <w:spacing w:after="0"/>
              <w:jc w:val="center"/>
              <w:rPr>
                <w:rFonts w:ascii="PT Astra Serif" w:hAnsi="PT Astra Serif"/>
                <w:sz w:val="22"/>
                <w:szCs w:val="22"/>
              </w:rPr>
            </w:pPr>
          </w:p>
        </w:tc>
      </w:tr>
      <w:tr w:rsidR="009E1499" w:rsidRPr="00912318" w14:paraId="48509435" w14:textId="79208C9B" w:rsidTr="009E1499">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9E1499" w:rsidRPr="00912318" w:rsidRDefault="009E1499" w:rsidP="00286DFC">
            <w:pPr>
              <w:spacing w:after="0"/>
              <w:jc w:val="left"/>
              <w:rPr>
                <w:rFonts w:ascii="PT Astra Serif" w:hAnsi="PT Astra Serif"/>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9E1499" w:rsidRPr="00912318" w:rsidRDefault="009E1499" w:rsidP="00286DFC">
            <w:pPr>
              <w:spacing w:after="0"/>
              <w:jc w:val="left"/>
              <w:rPr>
                <w:rFonts w:ascii="PT Astra Serif" w:hAnsi="PT Astra Serif"/>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268E9E03"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8" w:space="0" w:color="auto"/>
              <w:left w:val="single" w:sz="8" w:space="0" w:color="auto"/>
              <w:bottom w:val="single" w:sz="8" w:space="0" w:color="auto"/>
              <w:right w:val="single" w:sz="8" w:space="0" w:color="auto"/>
            </w:tcBorders>
          </w:tcPr>
          <w:p w14:paraId="407E4969" w14:textId="77777777"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8" w:space="0" w:color="auto"/>
              <w:bottom w:val="single" w:sz="8" w:space="0" w:color="auto"/>
              <w:right w:val="single" w:sz="8" w:space="0" w:color="auto"/>
            </w:tcBorders>
          </w:tcPr>
          <w:p w14:paraId="70BF0A12" w14:textId="77777777" w:rsidR="009E1499" w:rsidRPr="00912318" w:rsidRDefault="009E1499" w:rsidP="00286DFC">
            <w:pPr>
              <w:spacing w:after="0"/>
              <w:jc w:val="center"/>
              <w:rPr>
                <w:rFonts w:ascii="PT Astra Serif" w:hAnsi="PT Astra Serif"/>
                <w:sz w:val="22"/>
                <w:szCs w:val="22"/>
              </w:rPr>
            </w:pPr>
          </w:p>
        </w:tc>
      </w:tr>
      <w:tr w:rsidR="009E1499" w:rsidRPr="00912318" w14:paraId="0DAB5A76" w14:textId="6BF246CD" w:rsidTr="009E1499">
        <w:trPr>
          <w:trHeight w:val="525"/>
        </w:trPr>
        <w:tc>
          <w:tcPr>
            <w:tcW w:w="3402" w:type="dxa"/>
            <w:gridSpan w:val="3"/>
            <w:tcBorders>
              <w:top w:val="single" w:sz="8" w:space="0" w:color="auto"/>
              <w:left w:val="single" w:sz="8" w:space="0" w:color="auto"/>
              <w:bottom w:val="single" w:sz="8" w:space="0" w:color="auto"/>
              <w:right w:val="single" w:sz="8" w:space="0" w:color="auto"/>
            </w:tcBorders>
          </w:tcPr>
          <w:p w14:paraId="56529B28" w14:textId="11CCBEED" w:rsidR="009E1499" w:rsidRPr="00912318" w:rsidRDefault="009E1499"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9E1499" w:rsidRPr="00912318" w:rsidRDefault="009E1499"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nil"/>
              <w:bottom w:val="single" w:sz="8" w:space="0" w:color="auto"/>
              <w:right w:val="single" w:sz="8" w:space="0" w:color="auto"/>
            </w:tcBorders>
          </w:tcPr>
          <w:p w14:paraId="2B753BB4"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nil"/>
              <w:bottom w:val="single" w:sz="8" w:space="0" w:color="auto"/>
              <w:right w:val="single" w:sz="8" w:space="0" w:color="auto"/>
            </w:tcBorders>
            <w:vAlign w:val="center"/>
          </w:tcPr>
          <w:p w14:paraId="4B802229" w14:textId="77777777" w:rsidR="009E1499" w:rsidRPr="00912318" w:rsidRDefault="009E1499" w:rsidP="00286DFC">
            <w:pPr>
              <w:spacing w:after="0"/>
              <w:jc w:val="center"/>
              <w:rPr>
                <w:rFonts w:ascii="PT Astra Serif" w:hAnsi="PT Astra Serif"/>
                <w:b/>
                <w:sz w:val="22"/>
                <w:szCs w:val="22"/>
              </w:rPr>
            </w:pPr>
          </w:p>
        </w:tc>
        <w:tc>
          <w:tcPr>
            <w:tcW w:w="1418" w:type="dxa"/>
            <w:tcBorders>
              <w:top w:val="single" w:sz="8" w:space="0" w:color="auto"/>
              <w:left w:val="nil"/>
              <w:bottom w:val="single" w:sz="8" w:space="0" w:color="auto"/>
              <w:right w:val="single" w:sz="8" w:space="0" w:color="auto"/>
            </w:tcBorders>
          </w:tcPr>
          <w:p w14:paraId="05974B90" w14:textId="77777777" w:rsidR="009E1499" w:rsidRPr="00912318" w:rsidRDefault="009E1499" w:rsidP="00286DFC">
            <w:pPr>
              <w:spacing w:after="0"/>
              <w:jc w:val="center"/>
              <w:rPr>
                <w:rFonts w:ascii="PT Astra Serif" w:hAnsi="PT Astra Serif"/>
                <w:b/>
                <w:sz w:val="22"/>
                <w:szCs w:val="22"/>
              </w:rPr>
            </w:pPr>
          </w:p>
        </w:tc>
        <w:tc>
          <w:tcPr>
            <w:tcW w:w="1276" w:type="dxa"/>
            <w:tcBorders>
              <w:top w:val="single" w:sz="8" w:space="0" w:color="auto"/>
              <w:left w:val="nil"/>
              <w:bottom w:val="single" w:sz="8" w:space="0" w:color="auto"/>
              <w:right w:val="single" w:sz="8" w:space="0" w:color="auto"/>
            </w:tcBorders>
          </w:tcPr>
          <w:p w14:paraId="489326D3" w14:textId="77777777" w:rsidR="009E1499" w:rsidRPr="00912318" w:rsidRDefault="009E1499"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7EDCD82B" w:rsidR="00286DFC" w:rsidRPr="00912318" w:rsidRDefault="001C2415" w:rsidP="00286DFC">
      <w:pPr>
        <w:widowControl w:val="0"/>
        <w:autoSpaceDE w:val="0"/>
        <w:autoSpaceDN w:val="0"/>
        <w:adjustRightInd w:val="0"/>
        <w:spacing w:after="0"/>
        <w:ind w:firstLine="567"/>
        <w:rPr>
          <w:rFonts w:ascii="PT Astra Serif" w:hAnsi="PT Astra Serif"/>
          <w:i/>
          <w:sz w:val="22"/>
          <w:szCs w:val="22"/>
        </w:rPr>
      </w:pPr>
      <w:r>
        <w:rPr>
          <w:rFonts w:ascii="PT Astra Serif" w:hAnsi="PT Astra Serif"/>
          <w:sz w:val="22"/>
          <w:szCs w:val="22"/>
        </w:rPr>
        <w:t>Общая стоимость гражданско-правового</w:t>
      </w:r>
      <w:r w:rsidR="00286DFC" w:rsidRPr="00912318">
        <w:rPr>
          <w:rFonts w:ascii="PT Astra Serif" w:hAnsi="PT Astra Serif"/>
          <w:sz w:val="22"/>
          <w:szCs w:val="22"/>
        </w:rPr>
        <w:t xml:space="preserve"> </w:t>
      </w:r>
      <w:r>
        <w:rPr>
          <w:rFonts w:ascii="PT Astra Serif" w:hAnsi="PT Astra Serif"/>
          <w:sz w:val="22"/>
          <w:szCs w:val="22"/>
        </w:rPr>
        <w:t>д</w:t>
      </w:r>
      <w:r w:rsidR="00440026">
        <w:rPr>
          <w:rFonts w:ascii="PT Astra Serif" w:hAnsi="PT Astra Serif"/>
          <w:sz w:val="22"/>
          <w:szCs w:val="22"/>
        </w:rPr>
        <w:t>оговора</w:t>
      </w:r>
      <w:r w:rsidR="00286DFC" w:rsidRPr="00912318">
        <w:rPr>
          <w:rFonts w:ascii="PT Astra Serif" w:hAnsi="PT Astra Serif"/>
          <w:sz w:val="22"/>
          <w:szCs w:val="22"/>
        </w:rPr>
        <w:t xml:space="preserve"> составляет _____________  (____________) рублей _____ копеек, включая налог на добавленную стоимость (__  %): ___________________________________ рублей __ копеек </w:t>
      </w:r>
      <w:r w:rsidR="00286DFC"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5AEDF9F0" w14:textId="77777777" w:rsidR="000A370F" w:rsidRDefault="000A370F" w:rsidP="00FB2F6C">
      <w:pPr>
        <w:pStyle w:val="ConsPlusNormal"/>
        <w:widowControl/>
        <w:tabs>
          <w:tab w:val="left" w:pos="360"/>
        </w:tabs>
        <w:spacing w:before="120" w:after="120"/>
        <w:ind w:firstLine="0"/>
        <w:rPr>
          <w:rFonts w:ascii="PT Astra Serif" w:hAnsi="PT Astra Serif" w:cs="Times New Roman"/>
          <w:b/>
          <w:bCs/>
          <w:sz w:val="22"/>
          <w:szCs w:val="22"/>
        </w:rPr>
      </w:pPr>
      <w:r>
        <w:rPr>
          <w:rFonts w:ascii="PT Astra Serif" w:hAnsi="PT Astra Serif" w:cs="Times New Roman"/>
          <w:b/>
          <w:bCs/>
          <w:sz w:val="22"/>
          <w:szCs w:val="22"/>
        </w:rPr>
        <w:t xml:space="preserve">  </w:t>
      </w:r>
    </w:p>
    <w:p w14:paraId="29302CB0" w14:textId="77777777" w:rsidR="000A370F" w:rsidRDefault="000A370F" w:rsidP="00FB2F6C">
      <w:pPr>
        <w:pStyle w:val="ConsPlusNormal"/>
        <w:widowControl/>
        <w:tabs>
          <w:tab w:val="left" w:pos="360"/>
        </w:tabs>
        <w:spacing w:before="120" w:after="120"/>
        <w:ind w:firstLine="0"/>
        <w:rPr>
          <w:rFonts w:ascii="PT Astra Serif" w:hAnsi="PT Astra Serif" w:cs="Times New Roman"/>
          <w:b/>
          <w:bCs/>
          <w:sz w:val="22"/>
          <w:szCs w:val="22"/>
        </w:rPr>
      </w:pPr>
    </w:p>
    <w:p w14:paraId="6A01D56B" w14:textId="77777777" w:rsidR="000A370F" w:rsidRPr="000A370F" w:rsidRDefault="000A370F" w:rsidP="00FB2F6C">
      <w:pPr>
        <w:pStyle w:val="ConsPlusNormal"/>
        <w:widowControl/>
        <w:tabs>
          <w:tab w:val="left" w:pos="360"/>
        </w:tabs>
        <w:spacing w:before="120" w:after="120"/>
        <w:ind w:firstLine="0"/>
        <w:rPr>
          <w:rFonts w:ascii="PT Astra Serif" w:hAnsi="PT Astra Serif" w:cs="Times New Roman"/>
          <w:bCs/>
          <w:sz w:val="22"/>
          <w:szCs w:val="22"/>
        </w:rPr>
      </w:pPr>
    </w:p>
    <w:p w14:paraId="283D0B98" w14:textId="0D1D8D6A" w:rsidR="00240532" w:rsidRPr="000A370F" w:rsidRDefault="000A370F" w:rsidP="00FB2F6C">
      <w:pPr>
        <w:pStyle w:val="ConsPlusNormal"/>
        <w:widowControl/>
        <w:tabs>
          <w:tab w:val="left" w:pos="360"/>
        </w:tabs>
        <w:spacing w:before="120" w:after="120"/>
        <w:ind w:firstLine="0"/>
        <w:rPr>
          <w:rFonts w:ascii="PT Astra Serif" w:hAnsi="PT Astra Serif" w:cs="Times New Roman"/>
          <w:bCs/>
          <w:sz w:val="22"/>
          <w:szCs w:val="22"/>
        </w:rPr>
      </w:pPr>
      <w:r>
        <w:rPr>
          <w:rFonts w:ascii="PT Astra Serif" w:hAnsi="PT Astra Serif" w:cs="Times New Roman"/>
          <w:bCs/>
          <w:sz w:val="22"/>
          <w:szCs w:val="22"/>
        </w:rPr>
        <w:t xml:space="preserve">             </w:t>
      </w:r>
      <w:r w:rsidRPr="000A370F">
        <w:rPr>
          <w:rFonts w:ascii="PT Astra Serif" w:hAnsi="PT Astra Serif" w:cs="Times New Roman"/>
          <w:bCs/>
          <w:sz w:val="22"/>
          <w:szCs w:val="22"/>
        </w:rPr>
        <w:t xml:space="preserve">Директор школы                      </w:t>
      </w:r>
      <w:r>
        <w:rPr>
          <w:rFonts w:ascii="PT Astra Serif" w:hAnsi="PT Astra Serif" w:cs="Times New Roman"/>
          <w:bCs/>
          <w:sz w:val="22"/>
          <w:szCs w:val="22"/>
        </w:rPr>
        <w:t xml:space="preserve">          </w:t>
      </w:r>
      <w:r w:rsidRPr="000A370F">
        <w:rPr>
          <w:rFonts w:ascii="PT Astra Serif" w:hAnsi="PT Astra Serif" w:cs="Times New Roman"/>
          <w:bCs/>
          <w:sz w:val="22"/>
          <w:szCs w:val="22"/>
        </w:rPr>
        <w:t xml:space="preserve">                                 </w:t>
      </w:r>
      <w:bookmarkStart w:id="4" w:name="_GoBack"/>
      <w:bookmarkEnd w:id="4"/>
      <w:r w:rsidRPr="000A370F">
        <w:rPr>
          <w:rFonts w:ascii="PT Astra Serif" w:hAnsi="PT Astra Serif" w:cs="Times New Roman"/>
          <w:bCs/>
          <w:sz w:val="22"/>
          <w:szCs w:val="22"/>
        </w:rPr>
        <w:t xml:space="preserve">                                    И.А. Ефремова </w:t>
      </w:r>
    </w:p>
    <w:sectPr w:rsidR="00240532" w:rsidRPr="000A370F" w:rsidSect="008819F0">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11070" w14:textId="77777777" w:rsidR="000E2755" w:rsidRDefault="000E2755">
      <w:r>
        <w:separator/>
      </w:r>
    </w:p>
  </w:endnote>
  <w:endnote w:type="continuationSeparator" w:id="0">
    <w:p w14:paraId="29C05BB4" w14:textId="77777777" w:rsidR="000E2755" w:rsidRDefault="000E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280A41C5"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A370F">
      <w:rPr>
        <w:rStyle w:val="a6"/>
        <w:noProof/>
      </w:rPr>
      <w:t>13</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BAA9" w14:textId="77777777" w:rsidR="000E2755" w:rsidRDefault="000E2755">
      <w:r>
        <w:separator/>
      </w:r>
    </w:p>
  </w:footnote>
  <w:footnote w:type="continuationSeparator" w:id="0">
    <w:p w14:paraId="54618B8F" w14:textId="77777777" w:rsidR="000E2755" w:rsidRDefault="000E2755">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2415" w:rsidRDefault="00440026" w:rsidP="001C2415">
      <w:pPr>
        <w:pStyle w:val="ConsPlusNormal"/>
        <w:ind w:firstLine="0"/>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цены Договора (этапа) в случае, если цена Договора (этапа) не превышает 3 млн рублей;</w:t>
      </w:r>
    </w:p>
    <w:p w14:paraId="74923BE9" w14:textId="4E0C06D5"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цены Договора (этапа) в случае, если цена Договора (этапа) составляет от 3 млн рублей до 50 млн рублей (включительно);</w:t>
      </w:r>
    </w:p>
    <w:p w14:paraId="29114F5C" w14:textId="0EB626AF"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 процент цены Договора (этапа) в случае, если цена Договора (этапа) составляет от 50 млн рублей до 100 млн рублей (включительно);</w:t>
      </w:r>
    </w:p>
    <w:p w14:paraId="181E3DB0" w14:textId="73195C7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0,5 процента цены Договора (этапа) в случае, если цена Договора (этапа) составляет от 100 млн рублей до 500 млн рублей (включительно);</w:t>
      </w:r>
    </w:p>
    <w:p w14:paraId="5B31446E" w14:textId="25DCE969"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0,4 процента цены Договора (этапа) в случае, если цена Договора (этапа) составляет от 500 млн рублей до 1 млрд рублей (включительно);</w:t>
      </w:r>
    </w:p>
    <w:p w14:paraId="0C1B1258" w14:textId="5F555041"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0,3 процента цены Договора (этапа) в случае, если цена Договора (этапа) составляет от 1 млрд рублей до 2 млрд рублей (включительно);</w:t>
      </w:r>
    </w:p>
    <w:p w14:paraId="059B8068" w14:textId="67BEA012"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0,25 процента цены Договора (этапа) в случае, если цена Договора (этапа) составляет от 2 млрд рублей до 5 млрд рублей (включительно);</w:t>
      </w:r>
    </w:p>
    <w:p w14:paraId="3999BF5E" w14:textId="17465F2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0,2 процента цены Договора (этапа) в случае, если цена Договора (этапа) составляет от 5 млрд рублей до 10 млрд рублей (включительно);</w:t>
      </w:r>
    </w:p>
    <w:p w14:paraId="5A4F4BB8" w14:textId="339CDD7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0,1 процента цены Договора (этапа) в случае, если цена Договора (этапа) превышает 10 млрд рублей.</w:t>
      </w:r>
    </w:p>
    <w:p w14:paraId="2F18B221" w14:textId="3FDCEA0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Договора (этапа), но не более 5 тыс. рублей и не менее 1 тыс. рублей.</w:t>
      </w:r>
    </w:p>
    <w:p w14:paraId="61765F1F" w14:textId="5A07B2A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Договора (договора) размер штрафа устанавливается в соответствии с пунктом 5 Правил:</w:t>
      </w:r>
    </w:p>
    <w:p w14:paraId="152C1EE0" w14:textId="5F61EAC9"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а) в случае если цена Договора не превышает начальную (максимальную) цену муниципального Договора (договора):</w:t>
      </w:r>
    </w:p>
    <w:p w14:paraId="58A93F74" w14:textId="642FA8DD"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начальной (максимальной) цены муниципального Договора (договора), если цена Договора не превышает 3 млн. рублей;</w:t>
      </w:r>
    </w:p>
    <w:p w14:paraId="6FF43B4D" w14:textId="14B5108B"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начальной (максимальной) цены муниципального Договора (договора), если цена Договора составляет от 3 млн. рублей до 50 млн. рублей (включительно);</w:t>
      </w:r>
    </w:p>
    <w:p w14:paraId="0793E3F9" w14:textId="740E78D1"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 процент начальной (максимальной) цены муниципального Договора (договора), если цена Договора составляет от 50 млн. рублей до 100 млн. рублей (включительно).</w:t>
      </w:r>
    </w:p>
    <w:p w14:paraId="4F9D899E" w14:textId="1DD1D274"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б) в случае если цена Договора превышает начальную (максимальную) цену муниципального Договора (договора):</w:t>
      </w:r>
    </w:p>
    <w:p w14:paraId="69B55B25" w14:textId="7B509FB6"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цены Договора, если цена Договора не превышает 3 млн. рублей;</w:t>
      </w:r>
    </w:p>
    <w:p w14:paraId="6D769818" w14:textId="2FCDE0CF"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цены Договора, если цена Договора составляет от 3 млн. рублей до 50 млн. рублей (включительно);</w:t>
      </w:r>
    </w:p>
    <w:p w14:paraId="4CE0B924" w14:textId="0A1A8A35"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 процент цены Договора, если цена Договора составляет от 50 млн. рублей до 100 млн. рублей (включительно).</w:t>
      </w:r>
    </w:p>
  </w:footnote>
  <w:footnote w:id="3">
    <w:p w14:paraId="642B8200" w14:textId="77777777" w:rsidR="00440026" w:rsidRPr="001C2415" w:rsidRDefault="00440026" w:rsidP="001C2415">
      <w:pPr>
        <w:pStyle w:val="ConsPlusNormal"/>
        <w:ind w:firstLine="0"/>
        <w:jc w:val="both"/>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Размер штрафа устанавливается в соответствии с пунктом 6 Правил:</w:t>
      </w:r>
    </w:p>
    <w:p w14:paraId="742737BA" w14:textId="7D4272E9"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 рублей, если цена Договора не превышает 3 млн рублей;</w:t>
      </w:r>
    </w:p>
    <w:p w14:paraId="1F91D2D5" w14:textId="0E7B9103"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5000 рублей, если цена Договора составляет от 3 млн рублей до 50 млн рублей (включительно);</w:t>
      </w:r>
    </w:p>
    <w:p w14:paraId="3851FD63" w14:textId="2BE6E49B"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 рублей, если цена Договора составляет от 50 млн рублей до 100 млн рублей (включительно);</w:t>
      </w:r>
    </w:p>
    <w:p w14:paraId="10D065DE" w14:textId="050AC64D"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100000 рублей, если цена Договора превышает 100 млн рублей.</w:t>
      </w:r>
    </w:p>
  </w:footnote>
  <w:footnote w:id="4">
    <w:p w14:paraId="25E0B770" w14:textId="77777777" w:rsidR="00440026" w:rsidRPr="001C2415" w:rsidRDefault="00440026" w:rsidP="001C2415">
      <w:pPr>
        <w:pStyle w:val="ConsPlusNormal"/>
        <w:ind w:firstLine="0"/>
        <w:jc w:val="both"/>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Размер штрафа устанавливается в соответствии с пунктом 9 Правил:</w:t>
      </w:r>
    </w:p>
    <w:p w14:paraId="38EA0999" w14:textId="7AD41993"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 рублей, если цена Договора не превышает 3 млн рублей (включительно);</w:t>
      </w:r>
    </w:p>
    <w:p w14:paraId="057EF81F" w14:textId="5674489C"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5000 рублей, если цена Договора составляет от 3 млн рублей до 50 млн рублей (включительно);</w:t>
      </w:r>
    </w:p>
    <w:p w14:paraId="73015FF3" w14:textId="49E43290"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 рублей, если цена Договора составляет от 50 млн рублей до 100 млн рублей (включительно);</w:t>
      </w:r>
    </w:p>
    <w:p w14:paraId="16CAF14E" w14:textId="603FA7D8"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100000 рублей, если цена Договора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70F"/>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755"/>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26573"/>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2415"/>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17F"/>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670"/>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42D"/>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726"/>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9F0"/>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0F75"/>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6647"/>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2F82"/>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42A6"/>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7600C"/>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 w:type="character" w:styleId="afc">
    <w:name w:val="Emphasis"/>
    <w:uiPriority w:val="20"/>
    <w:qFormat/>
    <w:rsid w:val="008A0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39BD-261B-4CDB-BB09-7CFCC8C4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14</Pages>
  <Words>7962</Words>
  <Characters>45385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53241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39</cp:revision>
  <cp:lastPrinted>2023-01-27T09:44:00Z</cp:lastPrinted>
  <dcterms:created xsi:type="dcterms:W3CDTF">2022-06-20T06:55:00Z</dcterms:created>
  <dcterms:modified xsi:type="dcterms:W3CDTF">2023-02-28T04:12:00Z</dcterms:modified>
</cp:coreProperties>
</file>