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F2" w:rsidRPr="0057427A" w:rsidRDefault="00B841F2" w:rsidP="0057427A">
      <w:pPr>
        <w:spacing w:after="100" w:afterAutospacing="1" w:line="240" w:lineRule="auto"/>
        <w:contextualSpacing/>
        <w:jc w:val="right"/>
        <w:rPr>
          <w:rFonts w:ascii="PT Astra Serif" w:eastAsia="Times New Roman" w:hAnsi="PT Astra Serif"/>
          <w:b/>
          <w:bCs/>
          <w:sz w:val="28"/>
          <w:szCs w:val="28"/>
        </w:rPr>
      </w:pPr>
      <w:r w:rsidRPr="0057427A">
        <w:rPr>
          <w:rFonts w:ascii="PT Astra Serif" w:eastAsia="Times New Roman" w:hAnsi="PT Astra Serif"/>
          <w:b/>
          <w:bCs/>
          <w:sz w:val="28"/>
          <w:szCs w:val="28"/>
        </w:rPr>
        <w:t>Заместитель главы</w:t>
      </w:r>
    </w:p>
    <w:p w:rsidR="00B841F2" w:rsidRPr="0057427A" w:rsidRDefault="00B841F2" w:rsidP="0057427A">
      <w:pPr>
        <w:spacing w:after="100" w:afterAutospacing="1" w:line="240" w:lineRule="auto"/>
        <w:contextualSpacing/>
        <w:jc w:val="right"/>
        <w:rPr>
          <w:rFonts w:ascii="PT Astra Serif" w:eastAsia="Times New Roman" w:hAnsi="PT Astra Serif"/>
          <w:b/>
          <w:bCs/>
          <w:sz w:val="28"/>
          <w:szCs w:val="28"/>
        </w:rPr>
      </w:pPr>
      <w:r w:rsidRPr="0057427A">
        <w:rPr>
          <w:rFonts w:ascii="PT Astra Serif" w:eastAsia="Times New Roman" w:hAnsi="PT Astra Serif"/>
          <w:b/>
          <w:bCs/>
          <w:sz w:val="28"/>
          <w:szCs w:val="28"/>
        </w:rPr>
        <w:t xml:space="preserve">  города Югорска</w:t>
      </w:r>
    </w:p>
    <w:p w:rsidR="00B841F2" w:rsidRPr="0057427A" w:rsidRDefault="00B841F2" w:rsidP="0057427A">
      <w:pPr>
        <w:tabs>
          <w:tab w:val="left" w:pos="-60"/>
        </w:tabs>
        <w:spacing w:after="100" w:afterAutospacing="1" w:line="240" w:lineRule="auto"/>
        <w:ind w:left="-13"/>
        <w:contextualSpacing/>
        <w:jc w:val="right"/>
        <w:rPr>
          <w:rFonts w:ascii="PT Astra Serif" w:eastAsia="Times New Roman" w:hAnsi="PT Astra Serif"/>
          <w:b/>
          <w:sz w:val="28"/>
          <w:szCs w:val="28"/>
        </w:rPr>
      </w:pPr>
      <w:r w:rsidRPr="0057427A">
        <w:rPr>
          <w:rFonts w:ascii="PT Astra Serif" w:eastAsia="Times New Roman" w:hAnsi="PT Astra Serif"/>
          <w:b/>
          <w:sz w:val="28"/>
          <w:szCs w:val="28"/>
        </w:rPr>
        <w:t xml:space="preserve">____________Т.И. </w:t>
      </w:r>
      <w:proofErr w:type="spellStart"/>
      <w:r w:rsidRPr="0057427A">
        <w:rPr>
          <w:rFonts w:ascii="PT Astra Serif" w:eastAsia="Times New Roman" w:hAnsi="PT Astra Serif"/>
          <w:b/>
          <w:sz w:val="28"/>
          <w:szCs w:val="28"/>
        </w:rPr>
        <w:t>Долгодворова</w:t>
      </w:r>
      <w:proofErr w:type="spellEnd"/>
    </w:p>
    <w:p w:rsidR="00B841F2" w:rsidRPr="0057427A" w:rsidRDefault="00B841F2" w:rsidP="0057427A">
      <w:pPr>
        <w:tabs>
          <w:tab w:val="left" w:pos="-60"/>
        </w:tabs>
        <w:spacing w:after="100" w:afterAutospacing="1" w:line="240" w:lineRule="auto"/>
        <w:ind w:left="-13"/>
        <w:contextualSpacing/>
        <w:jc w:val="right"/>
        <w:rPr>
          <w:rFonts w:ascii="PT Astra Serif" w:eastAsia="Times New Roman" w:hAnsi="PT Astra Serif"/>
          <w:b/>
          <w:sz w:val="28"/>
          <w:szCs w:val="28"/>
        </w:rPr>
      </w:pPr>
      <w:r w:rsidRPr="0057427A">
        <w:rPr>
          <w:rFonts w:ascii="PT Astra Serif" w:eastAsia="Times New Roman" w:hAnsi="PT Astra Serif"/>
          <w:b/>
          <w:sz w:val="28"/>
          <w:szCs w:val="28"/>
        </w:rPr>
        <w:t>«_____» __________ 202</w:t>
      </w:r>
      <w:r w:rsidR="0057427A">
        <w:rPr>
          <w:rFonts w:ascii="PT Astra Serif" w:eastAsia="Times New Roman" w:hAnsi="PT Astra Serif"/>
          <w:b/>
          <w:sz w:val="28"/>
          <w:szCs w:val="28"/>
        </w:rPr>
        <w:t>2</w:t>
      </w:r>
      <w:r w:rsidRPr="0057427A">
        <w:rPr>
          <w:rFonts w:ascii="PT Astra Serif" w:eastAsia="Times New Roman" w:hAnsi="PT Astra Serif"/>
          <w:b/>
          <w:sz w:val="28"/>
          <w:szCs w:val="28"/>
        </w:rPr>
        <w:t xml:space="preserve"> год</w:t>
      </w:r>
    </w:p>
    <w:p w:rsidR="00B841F2" w:rsidRPr="0057427A" w:rsidRDefault="00B841F2" w:rsidP="00B841F2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B841F2" w:rsidRPr="0057427A" w:rsidRDefault="00B841F2" w:rsidP="00B841F2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B841F2" w:rsidRPr="0057427A" w:rsidRDefault="00B841F2" w:rsidP="00B841F2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B841F2" w:rsidRPr="0057427A" w:rsidRDefault="00B841F2" w:rsidP="00B841F2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B841F2" w:rsidRPr="0057427A" w:rsidRDefault="00B841F2" w:rsidP="00B841F2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B841F2" w:rsidRPr="0057427A" w:rsidRDefault="00B841F2" w:rsidP="00B841F2">
      <w:pPr>
        <w:jc w:val="right"/>
        <w:rPr>
          <w:rFonts w:ascii="PT Astra Serif" w:hAnsi="PT Astra Serif"/>
          <w:sz w:val="28"/>
          <w:szCs w:val="28"/>
        </w:rPr>
      </w:pPr>
      <w:r w:rsidRPr="0057427A">
        <w:rPr>
          <w:rFonts w:ascii="PT Astra Serif" w:hAnsi="PT Astra Serif"/>
          <w:sz w:val="28"/>
          <w:szCs w:val="28"/>
        </w:rPr>
        <w:t xml:space="preserve"> </w:t>
      </w:r>
    </w:p>
    <w:p w:rsidR="00B841F2" w:rsidRPr="0057427A" w:rsidRDefault="00B841F2" w:rsidP="00B841F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7427A">
        <w:rPr>
          <w:rFonts w:ascii="PT Astra Serif" w:hAnsi="PT Astra Serif"/>
          <w:b/>
          <w:bCs/>
          <w:sz w:val="28"/>
          <w:szCs w:val="28"/>
        </w:rPr>
        <w:t xml:space="preserve">Отчет о результатах и основных направлениях деятельности </w:t>
      </w:r>
    </w:p>
    <w:p w:rsidR="00B841F2" w:rsidRPr="0057427A" w:rsidRDefault="00B841F2" w:rsidP="00B841F2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57427A">
        <w:rPr>
          <w:rFonts w:ascii="PT Astra Serif" w:eastAsia="Times New Roman" w:hAnsi="PT Astra Serif"/>
          <w:b/>
          <w:bCs/>
          <w:sz w:val="28"/>
          <w:szCs w:val="28"/>
        </w:rPr>
        <w:t xml:space="preserve">управления культуры администрации города Югорска </w:t>
      </w:r>
    </w:p>
    <w:p w:rsidR="00B841F2" w:rsidRPr="0057427A" w:rsidRDefault="00B841F2" w:rsidP="00B841F2">
      <w:pPr>
        <w:tabs>
          <w:tab w:val="left" w:pos="-60"/>
        </w:tabs>
        <w:ind w:left="-13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7427A">
        <w:rPr>
          <w:rFonts w:ascii="PT Astra Serif" w:eastAsia="Times New Roman" w:hAnsi="PT Astra Serif"/>
          <w:b/>
          <w:sz w:val="28"/>
          <w:szCs w:val="28"/>
        </w:rPr>
        <w:t xml:space="preserve">  за 1 квартал  202</w:t>
      </w:r>
      <w:r w:rsidR="0057427A">
        <w:rPr>
          <w:rFonts w:ascii="PT Astra Serif" w:eastAsia="Times New Roman" w:hAnsi="PT Astra Serif"/>
          <w:b/>
          <w:sz w:val="28"/>
          <w:szCs w:val="28"/>
        </w:rPr>
        <w:t>2</w:t>
      </w:r>
      <w:r w:rsidRPr="0057427A">
        <w:rPr>
          <w:rFonts w:ascii="PT Astra Serif" w:eastAsia="Times New Roman" w:hAnsi="PT Astra Serif"/>
          <w:b/>
          <w:sz w:val="28"/>
          <w:szCs w:val="28"/>
        </w:rPr>
        <w:t xml:space="preserve"> года</w:t>
      </w:r>
    </w:p>
    <w:p w:rsidR="00B841F2" w:rsidRPr="0057427A" w:rsidRDefault="00B841F2" w:rsidP="00B841F2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B841F2" w:rsidRPr="0057427A" w:rsidRDefault="00B841F2" w:rsidP="00B841F2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B841F2" w:rsidRPr="0057427A" w:rsidRDefault="00B841F2" w:rsidP="00B841F2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B841F2" w:rsidRPr="0057427A" w:rsidRDefault="00B841F2" w:rsidP="00B841F2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B841F2" w:rsidRPr="0057427A" w:rsidRDefault="00B841F2" w:rsidP="00B841F2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B841F2" w:rsidRPr="0057427A" w:rsidRDefault="00B841F2" w:rsidP="00B841F2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B841F2" w:rsidRPr="0057427A" w:rsidRDefault="00B841F2" w:rsidP="00B841F2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B841F2" w:rsidRPr="004116AB" w:rsidRDefault="00B841F2" w:rsidP="00B841F2">
      <w:pPr>
        <w:jc w:val="center"/>
        <w:rPr>
          <w:rFonts w:eastAsia="Times New Roman"/>
          <w:b/>
          <w:bCs/>
        </w:rPr>
      </w:pPr>
    </w:p>
    <w:p w:rsidR="00B841F2" w:rsidRPr="004116AB" w:rsidRDefault="00B841F2" w:rsidP="00B841F2">
      <w:pPr>
        <w:jc w:val="center"/>
        <w:rPr>
          <w:rFonts w:eastAsia="Times New Roman"/>
          <w:b/>
          <w:bCs/>
        </w:rPr>
      </w:pPr>
    </w:p>
    <w:p w:rsidR="00B841F2" w:rsidRPr="004116AB" w:rsidRDefault="00B841F2" w:rsidP="00B841F2">
      <w:pPr>
        <w:jc w:val="center"/>
        <w:rPr>
          <w:rFonts w:eastAsia="Times New Roman"/>
          <w:b/>
          <w:bCs/>
        </w:rPr>
      </w:pPr>
    </w:p>
    <w:p w:rsidR="00B841F2" w:rsidRPr="004116AB" w:rsidRDefault="00B841F2" w:rsidP="00B841F2">
      <w:pPr>
        <w:jc w:val="center"/>
        <w:rPr>
          <w:rFonts w:eastAsia="Times New Roman"/>
          <w:b/>
          <w:bCs/>
        </w:rPr>
      </w:pPr>
    </w:p>
    <w:p w:rsidR="00B841F2" w:rsidRPr="004116AB" w:rsidRDefault="00B841F2" w:rsidP="00B841F2">
      <w:pPr>
        <w:jc w:val="center"/>
        <w:rPr>
          <w:rFonts w:eastAsia="Times New Roman"/>
          <w:b/>
          <w:bCs/>
        </w:rPr>
      </w:pPr>
    </w:p>
    <w:p w:rsidR="00B841F2" w:rsidRPr="004116AB" w:rsidRDefault="00B841F2" w:rsidP="00B841F2">
      <w:pPr>
        <w:jc w:val="center"/>
        <w:rPr>
          <w:rFonts w:eastAsia="Times New Roman"/>
          <w:b/>
          <w:bCs/>
        </w:rPr>
      </w:pPr>
    </w:p>
    <w:p w:rsidR="00B841F2" w:rsidRPr="004116AB" w:rsidRDefault="00B841F2" w:rsidP="00B841F2">
      <w:pPr>
        <w:jc w:val="center"/>
        <w:rPr>
          <w:rFonts w:eastAsia="Times New Roman"/>
          <w:b/>
          <w:bCs/>
        </w:rPr>
      </w:pPr>
    </w:p>
    <w:p w:rsidR="00B841F2" w:rsidRPr="004116AB" w:rsidRDefault="00B841F2" w:rsidP="00B841F2">
      <w:pPr>
        <w:jc w:val="center"/>
        <w:rPr>
          <w:rFonts w:eastAsia="Times New Roman"/>
          <w:b/>
          <w:bCs/>
        </w:rPr>
      </w:pPr>
    </w:p>
    <w:p w:rsidR="001616ED" w:rsidRPr="00045FAC" w:rsidRDefault="001616ED" w:rsidP="001616ED">
      <w:pPr>
        <w:spacing w:after="0" w:line="240" w:lineRule="auto"/>
        <w:ind w:firstLine="454"/>
        <w:jc w:val="both"/>
        <w:rPr>
          <w:rFonts w:ascii="PT Astra Serif" w:hAnsi="PT Astra Serif"/>
          <w:b/>
          <w:sz w:val="28"/>
          <w:szCs w:val="28"/>
          <w:lang w:eastAsia="ar-SA"/>
        </w:rPr>
      </w:pPr>
      <w:proofErr w:type="gram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lastRenderedPageBreak/>
        <w:t>Сохранение и популяризация культурного наследия, привлечение внимания общества к его изучению, повышение качества, доступности и ассортимента услуг, предоставляемых в области библиотечного, музейного дела и культурно-досуговой деятельности, реализация творческого потенциала жителей города Югорска осуществляется посредством реализации муниципальной программы города Югорска «Культурное пространство», мероприятия которой, в том числе направлены на достижение целей национального проекта «Культура».</w:t>
      </w:r>
      <w:proofErr w:type="gramEnd"/>
    </w:p>
    <w:p w:rsidR="001616ED" w:rsidRPr="00045FAC" w:rsidRDefault="001616ED" w:rsidP="001616ED">
      <w:pPr>
        <w:spacing w:after="0" w:line="240" w:lineRule="auto"/>
        <w:ind w:left="227" w:firstLine="227"/>
        <w:jc w:val="both"/>
        <w:rPr>
          <w:rFonts w:ascii="PT Astra Serif" w:eastAsia="Times New Roman" w:hAnsi="PT Astra Serif"/>
          <w:kern w:val="2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kern w:val="2"/>
          <w:sz w:val="28"/>
          <w:szCs w:val="28"/>
          <w:lang w:eastAsia="ar-SA"/>
        </w:rPr>
        <w:t>Сеть учреждений в сфере культуры представляют 4 муниципальных и 1 ведомственное учреждение.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Arial Unicode MS" w:hAnsi="PT Astra Serif"/>
          <w:bCs/>
          <w:kern w:val="2"/>
          <w:sz w:val="28"/>
          <w:szCs w:val="28"/>
          <w:lang w:eastAsia="ar-SA"/>
        </w:rPr>
      </w:pPr>
      <w:r w:rsidRPr="00045FAC">
        <w:rPr>
          <w:rFonts w:ascii="PT Astra Serif" w:eastAsia="Arial Unicode MS" w:hAnsi="PT Astra Serif"/>
          <w:bCs/>
          <w:kern w:val="2"/>
          <w:sz w:val="28"/>
          <w:szCs w:val="28"/>
          <w:lang w:eastAsia="ar-SA"/>
        </w:rPr>
        <w:t xml:space="preserve">Реализация регионального проекта «Творческие люди» </w:t>
      </w:r>
      <w:r w:rsidRPr="00045FAC">
        <w:rPr>
          <w:rFonts w:ascii="PT Astra Serif" w:eastAsia="Times New Roman" w:hAnsi="PT Astra Serif"/>
          <w:sz w:val="28"/>
          <w:szCs w:val="28"/>
          <w:lang w:eastAsia="ru-RU"/>
        </w:rPr>
        <w:t xml:space="preserve">национального проекта «Культура» </w:t>
      </w:r>
      <w:r w:rsidRPr="00045FAC">
        <w:rPr>
          <w:rFonts w:ascii="PT Astra Serif" w:eastAsia="Arial Unicode MS" w:hAnsi="PT Astra Serif"/>
          <w:bCs/>
          <w:kern w:val="2"/>
          <w:sz w:val="28"/>
          <w:szCs w:val="28"/>
          <w:lang w:eastAsia="ar-SA"/>
        </w:rPr>
        <w:t>2022 год: 11 специалистам в сфере культуры получить дополнительное образование на базе Центров непрерывного образования и повышения квалификации Российской Федерации.</w:t>
      </w:r>
    </w:p>
    <w:p w:rsidR="001616ED" w:rsidRPr="00045FAC" w:rsidRDefault="001616ED" w:rsidP="001616ED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45FAC">
        <w:rPr>
          <w:rFonts w:ascii="PT Astra Serif" w:hAnsi="PT Astra Serif"/>
          <w:sz w:val="28"/>
          <w:szCs w:val="28"/>
        </w:rPr>
        <w:t>Реализация регионального проекта «Цифровая культура» национального проекта «Культура» 2022 год: предоставлен межбюджетный трансферт из федерального бюджета   5 700,0 тыс. рублей на создание виртуального концертного зала. Планируется оснастить концертный зал на 595 мест современным оборудованием позволяющим производить онлайн трансляцию филармонических концертов в режиме реального времени.  Торжественная церемония открытия запланирована 03 сентября 2022 года в 60-летней юбилей города Югорск.</w:t>
      </w:r>
    </w:p>
    <w:p w:rsidR="001616ED" w:rsidRPr="00045FAC" w:rsidRDefault="001616ED" w:rsidP="001616ED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45FAC">
        <w:rPr>
          <w:rFonts w:ascii="PT Astra Serif" w:hAnsi="PT Astra Serif"/>
          <w:sz w:val="28"/>
          <w:szCs w:val="28"/>
        </w:rPr>
        <w:t xml:space="preserve">2022 год объявлен Годом народного искусства и нематериального культурного наследия народов России и Югры. 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Andale Sans UI" w:hAnsi="PT Astra Serif"/>
          <w:kern w:val="2"/>
          <w:sz w:val="28"/>
          <w:szCs w:val="28"/>
          <w:lang w:eastAsia="ar-SA"/>
        </w:rPr>
      </w:pPr>
      <w:r w:rsidRPr="00045FAC">
        <w:rPr>
          <w:rFonts w:ascii="PT Astra Serif" w:eastAsia="Andale Sans UI" w:hAnsi="PT Astra Serif"/>
          <w:kern w:val="2"/>
          <w:sz w:val="28"/>
          <w:szCs w:val="28"/>
          <w:lang w:eastAsia="ar-SA"/>
        </w:rPr>
        <w:t>Учреждения культуры города Югорска в 2022 году продолжают  реализацию программы социальной поддержки молодежи в возрасте от 14 до 22 лет «Пушкинская карта» и реализацию межведомственного культурно-образовательного проекта «Культура для школьников».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Andale Sans UI" w:hAnsi="PT Astra Serif"/>
          <w:kern w:val="2"/>
          <w:sz w:val="28"/>
          <w:szCs w:val="28"/>
          <w:lang w:eastAsia="ar-SA"/>
        </w:rPr>
      </w:pPr>
      <w:r w:rsidRPr="00045FAC">
        <w:rPr>
          <w:rFonts w:ascii="PT Astra Serif" w:eastAsia="Andale Sans UI" w:hAnsi="PT Astra Serif"/>
          <w:kern w:val="2"/>
          <w:sz w:val="28"/>
          <w:szCs w:val="28"/>
          <w:lang w:eastAsia="ar-SA"/>
        </w:rPr>
        <w:t xml:space="preserve"> 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709"/>
        <w:rPr>
          <w:rFonts w:ascii="PT Astra Serif" w:eastAsia="Andale Sans UI" w:hAnsi="PT Astra Serif"/>
          <w:b/>
          <w:i/>
          <w:kern w:val="2"/>
          <w:sz w:val="28"/>
          <w:szCs w:val="28"/>
        </w:rPr>
      </w:pPr>
      <w:r w:rsidRPr="00045FAC">
        <w:rPr>
          <w:rFonts w:ascii="PT Astra Serif" w:eastAsia="Andale Sans UI" w:hAnsi="PT Astra Serif"/>
          <w:b/>
          <w:i/>
          <w:kern w:val="2"/>
          <w:sz w:val="28"/>
          <w:szCs w:val="28"/>
          <w:lang w:eastAsia="ar-SA"/>
        </w:rPr>
        <w:t>Культурно-досуговая деятельность</w:t>
      </w:r>
    </w:p>
    <w:p w:rsidR="001616ED" w:rsidRPr="00045FAC" w:rsidRDefault="001616ED" w:rsidP="001616ED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PT Astra Serif" w:eastAsia="Arial Unicode MS" w:hAnsi="PT Astra Serif"/>
          <w:kern w:val="2"/>
          <w:sz w:val="28"/>
          <w:szCs w:val="28"/>
          <w:lang w:eastAsia="ar-SA"/>
        </w:rPr>
      </w:pPr>
      <w:r w:rsidRPr="00045FAC">
        <w:rPr>
          <w:rFonts w:ascii="PT Astra Serif" w:eastAsia="Arial Unicode MS" w:hAnsi="PT Astra Serif"/>
          <w:kern w:val="2"/>
          <w:sz w:val="28"/>
          <w:szCs w:val="28"/>
          <w:lang w:eastAsia="ar-SA"/>
        </w:rPr>
        <w:t xml:space="preserve">Условия по организации досуга и обеспечению жителей услугами организаций культуры в городе Югорске осуществляют МАУ «Центр культуры «Югра-презент» (включая Дом культуры «МиГ») и  ведомственное учреждение Культурно-спортивный комплекс «Норд» ООО «Газпром трансгаз Югорск». </w:t>
      </w:r>
    </w:p>
    <w:p w:rsidR="001616ED" w:rsidRPr="00045FAC" w:rsidRDefault="001616ED" w:rsidP="001616ED">
      <w:pPr>
        <w:widowControl w:val="0"/>
        <w:suppressAutoHyphens/>
        <w:snapToGrid w:val="0"/>
        <w:spacing w:after="0" w:line="240" w:lineRule="auto"/>
        <w:ind w:firstLine="567"/>
        <w:jc w:val="both"/>
        <w:rPr>
          <w:rFonts w:ascii="PT Astra Serif" w:eastAsia="Lucida Sans Unicode" w:hAnsi="PT Astra Serif"/>
          <w:bCs/>
          <w:sz w:val="28"/>
          <w:szCs w:val="28"/>
          <w:lang w:eastAsia="ar-SA" w:bidi="en-US"/>
        </w:rPr>
      </w:pPr>
      <w:r w:rsidRPr="00045FAC">
        <w:rPr>
          <w:rFonts w:ascii="PT Astra Serif" w:eastAsia="Arial Unicode MS" w:hAnsi="PT Astra Serif"/>
          <w:kern w:val="2"/>
          <w:sz w:val="28"/>
          <w:szCs w:val="28"/>
          <w:lang w:eastAsia="ar-SA" w:bidi="en-US"/>
        </w:rPr>
        <w:t xml:space="preserve">По итогам 1 квартала 2022 года в МАУ «Центр культуры «Югра-презент» </w:t>
      </w:r>
      <w:r w:rsidRPr="00045FAC">
        <w:rPr>
          <w:rFonts w:ascii="PT Astra Serif" w:eastAsia="Lucida Sans Unicode" w:hAnsi="PT Astra Serif"/>
          <w:bCs/>
          <w:sz w:val="28"/>
          <w:szCs w:val="28"/>
          <w:lang w:eastAsia="ar-SA" w:bidi="en-US"/>
        </w:rPr>
        <w:t xml:space="preserve">функционирует 56 клубных формирований, из них для детей - 30 формирований, участников 1 282 человека, в том числе детей - 694 человека. Тринадцать коллективов имеют звание «народный самодеятельный коллектив» и «образцовый художественный коллектив», «почетный коллектив народного творчества». </w:t>
      </w:r>
    </w:p>
    <w:p w:rsidR="001616ED" w:rsidRPr="00045FAC" w:rsidRDefault="001616ED" w:rsidP="001616ED">
      <w:pPr>
        <w:snapToGrid w:val="0"/>
        <w:spacing w:after="0" w:line="240" w:lineRule="auto"/>
        <w:ind w:firstLine="567"/>
        <w:jc w:val="both"/>
        <w:rPr>
          <w:rFonts w:ascii="PT Astra Serif" w:eastAsia="Arial Unicode MS" w:hAnsi="PT Astra Serif"/>
          <w:kern w:val="2"/>
          <w:sz w:val="28"/>
          <w:szCs w:val="28"/>
          <w:lang w:eastAsia="ar-SA"/>
        </w:rPr>
      </w:pPr>
      <w:r w:rsidRPr="00045FAC">
        <w:rPr>
          <w:rFonts w:ascii="PT Astra Serif" w:eastAsia="Arial Unicode MS" w:hAnsi="PT Astra Serif"/>
          <w:kern w:val="2"/>
          <w:sz w:val="28"/>
          <w:szCs w:val="28"/>
          <w:lang w:eastAsia="ar-SA"/>
        </w:rPr>
        <w:t xml:space="preserve">Учреждением в 1 квартале 2022 года проведено в офлайн режиме 129 культурно-массовых мероприятия (без учета  киносеансов) для разновозрастной аудитории </w:t>
      </w:r>
      <w:r>
        <w:rPr>
          <w:rFonts w:ascii="PT Astra Serif" w:eastAsia="Arial Unicode MS" w:hAnsi="PT Astra Serif"/>
          <w:kern w:val="2"/>
          <w:sz w:val="28"/>
          <w:szCs w:val="28"/>
          <w:lang w:eastAsia="ar-SA"/>
        </w:rPr>
        <w:t>34650</w:t>
      </w:r>
      <w:r w:rsidRPr="00045FAC">
        <w:rPr>
          <w:rFonts w:ascii="PT Astra Serif" w:eastAsia="Arial Unicode MS" w:hAnsi="PT Astra Serif"/>
          <w:kern w:val="2"/>
          <w:sz w:val="28"/>
          <w:szCs w:val="28"/>
          <w:lang w:eastAsia="ar-SA"/>
        </w:rPr>
        <w:t xml:space="preserve"> человек, в том числе для детей проведено 50 мероприятий для </w:t>
      </w:r>
      <w:r>
        <w:rPr>
          <w:rFonts w:ascii="PT Astra Serif" w:eastAsia="Arial Unicode MS" w:hAnsi="PT Astra Serif"/>
          <w:kern w:val="2"/>
          <w:sz w:val="28"/>
          <w:szCs w:val="28"/>
          <w:lang w:eastAsia="ar-SA"/>
        </w:rPr>
        <w:t>4 268</w:t>
      </w:r>
      <w:r w:rsidRPr="00045FAC">
        <w:rPr>
          <w:rFonts w:ascii="PT Astra Serif" w:eastAsia="Arial Unicode MS" w:hAnsi="PT Astra Serif"/>
          <w:kern w:val="2"/>
          <w:sz w:val="28"/>
          <w:szCs w:val="28"/>
          <w:lang w:eastAsia="ar-SA"/>
        </w:rPr>
        <w:t xml:space="preserve"> посетителей. Удаленно через сеть интернет </w:t>
      </w:r>
      <w:r w:rsidRPr="00045FAC">
        <w:rPr>
          <w:rFonts w:ascii="PT Astra Serif" w:eastAsia="Arial Unicode MS" w:hAnsi="PT Astra Serif"/>
          <w:kern w:val="2"/>
          <w:sz w:val="28"/>
          <w:szCs w:val="28"/>
          <w:lang w:eastAsia="ar-SA"/>
        </w:rPr>
        <w:lastRenderedPageBreak/>
        <w:t xml:space="preserve">проведено 105 мероприятий, в том числе  для детей проведено 25 мероприятий. Количество посетителей </w:t>
      </w:r>
      <w:r>
        <w:rPr>
          <w:rFonts w:ascii="PT Astra Serif" w:eastAsia="Arial Unicode MS" w:hAnsi="PT Astra Serif"/>
          <w:kern w:val="2"/>
          <w:sz w:val="28"/>
          <w:szCs w:val="28"/>
          <w:lang w:eastAsia="ar-SA"/>
        </w:rPr>
        <w:t>У</w:t>
      </w:r>
      <w:r w:rsidRPr="00045FAC">
        <w:rPr>
          <w:rFonts w:ascii="PT Astra Serif" w:eastAsia="Arial Unicode MS" w:hAnsi="PT Astra Serif"/>
          <w:kern w:val="2"/>
          <w:sz w:val="28"/>
          <w:szCs w:val="28"/>
          <w:lang w:eastAsia="ar-SA"/>
        </w:rPr>
        <w:t>даленно через сеть интернет: 50325</w:t>
      </w:r>
      <w:r>
        <w:rPr>
          <w:rFonts w:ascii="PT Astra Serif" w:eastAsia="Arial Unicode MS" w:hAnsi="PT Astra Serif"/>
          <w:kern w:val="2"/>
          <w:sz w:val="28"/>
          <w:szCs w:val="28"/>
          <w:lang w:eastAsia="ar-SA"/>
        </w:rPr>
        <w:t xml:space="preserve"> просмотров</w:t>
      </w:r>
      <w:r w:rsidRPr="00045FAC">
        <w:rPr>
          <w:rFonts w:ascii="PT Astra Serif" w:eastAsia="Arial Unicode MS" w:hAnsi="PT Astra Serif"/>
          <w:kern w:val="2"/>
          <w:sz w:val="28"/>
          <w:szCs w:val="28"/>
          <w:lang w:eastAsia="ar-SA"/>
        </w:rPr>
        <w:t>.</w:t>
      </w:r>
    </w:p>
    <w:p w:rsidR="001616ED" w:rsidRPr="00045FAC" w:rsidRDefault="001616ED" w:rsidP="001616ED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PT Astra Serif" w:eastAsia="Lucida Sans Unicode" w:hAnsi="PT Astra Serif"/>
          <w:bCs/>
          <w:color w:val="000000"/>
          <w:sz w:val="28"/>
          <w:szCs w:val="28"/>
          <w:lang w:eastAsia="ar-SA" w:bidi="en-US"/>
        </w:rPr>
      </w:pPr>
      <w:r w:rsidRPr="00045FAC">
        <w:rPr>
          <w:rFonts w:ascii="PT Astra Serif" w:eastAsia="Times New Roman" w:hAnsi="PT Astra Serif"/>
          <w:bCs/>
          <w:color w:val="000000"/>
          <w:sz w:val="28"/>
          <w:szCs w:val="28"/>
          <w:lang w:eastAsia="ar-SA"/>
        </w:rPr>
        <w:t>Клубные формирования приняли участие в 17 фестивалях и конкурсах различного уровня, в том числе международный уровень - 8, всероссийский уровень - 1, региональный – 4, муниципальный, межмуниципальный уровень – 4. Всего приняли участие 172 человека. Количество лауреатов, дипломантов и обладателей специальных номинаций: 17 дипломов/119 человек.</w:t>
      </w:r>
    </w:p>
    <w:p w:rsidR="001616ED" w:rsidRPr="00045FAC" w:rsidRDefault="001616ED" w:rsidP="001616ED">
      <w:pPr>
        <w:snapToGrid w:val="0"/>
        <w:spacing w:after="0" w:line="240" w:lineRule="auto"/>
        <w:ind w:firstLine="567"/>
        <w:jc w:val="both"/>
        <w:rPr>
          <w:rFonts w:ascii="PT Astra Serif" w:eastAsia="Arial Unicode MS" w:hAnsi="PT Astra Serif"/>
          <w:bCs/>
          <w:kern w:val="2"/>
          <w:sz w:val="28"/>
          <w:szCs w:val="28"/>
          <w:lang w:eastAsia="ar-SA"/>
        </w:rPr>
      </w:pPr>
      <w:r w:rsidRPr="00045FAC">
        <w:rPr>
          <w:rFonts w:ascii="PT Astra Serif" w:eastAsia="Arial Unicode MS" w:hAnsi="PT Astra Serif"/>
          <w:bCs/>
          <w:kern w:val="2"/>
          <w:sz w:val="28"/>
          <w:szCs w:val="28"/>
          <w:lang w:eastAsia="ar-SA"/>
        </w:rPr>
        <w:t>В 1 квартале 2022 года 932 жителя города посетили 3 гастрольные программу с участием приглашенных артистов.</w:t>
      </w:r>
    </w:p>
    <w:p w:rsidR="001616ED" w:rsidRPr="00045FAC" w:rsidRDefault="001616ED" w:rsidP="001616ED">
      <w:pPr>
        <w:snapToGrid w:val="0"/>
        <w:spacing w:after="0" w:line="240" w:lineRule="auto"/>
        <w:ind w:firstLine="567"/>
        <w:jc w:val="both"/>
        <w:rPr>
          <w:rFonts w:ascii="PT Astra Serif" w:eastAsia="Arial Unicode MS" w:hAnsi="PT Astra Serif"/>
          <w:bCs/>
          <w:kern w:val="2"/>
          <w:sz w:val="28"/>
          <w:szCs w:val="28"/>
          <w:lang w:eastAsia="ar-SA"/>
        </w:rPr>
      </w:pPr>
      <w:r w:rsidRPr="00045FAC">
        <w:rPr>
          <w:rFonts w:ascii="PT Astra Serif" w:eastAsia="Lucida Sans Unicode" w:hAnsi="PT Astra Serif"/>
          <w:sz w:val="28"/>
          <w:szCs w:val="28"/>
          <w:lang w:eastAsia="ar-SA" w:bidi="en-US"/>
        </w:rPr>
        <w:t>В Марте 2022 года подведены итоги ежегодного Окружного конкурса на лучшее культурно-досуговое учреждение в Югре. За право стать лучшим в одной из пяти номинаций боролись 26 культурно-досуговых учреждений региона.</w:t>
      </w:r>
      <w:r w:rsidRPr="00045FAC">
        <w:rPr>
          <w:rFonts w:ascii="PT Astra Serif" w:eastAsia="Arial Unicode MS" w:hAnsi="PT Astra Serif"/>
          <w:bCs/>
          <w:kern w:val="2"/>
          <w:sz w:val="28"/>
          <w:szCs w:val="28"/>
          <w:lang w:eastAsia="ar-SA"/>
        </w:rPr>
        <w:t xml:space="preserve"> </w:t>
      </w:r>
      <w:r w:rsidRPr="00045FAC">
        <w:rPr>
          <w:rFonts w:ascii="PT Astra Serif" w:eastAsia="Lucida Sans Unicode" w:hAnsi="PT Astra Serif"/>
          <w:sz w:val="28"/>
          <w:szCs w:val="28"/>
          <w:lang w:eastAsia="ar-SA" w:bidi="en-US"/>
        </w:rPr>
        <w:t>Муниципальное автономное учреждение «Центр культуры «Югра-Презент» удостоен наградой Лауреата I степени среди культурно-досуговых учреждений городских округов.</w:t>
      </w:r>
    </w:p>
    <w:p w:rsidR="001616ED" w:rsidRPr="001E0398" w:rsidRDefault="001616ED" w:rsidP="001616ED">
      <w:pPr>
        <w:spacing w:after="0" w:line="240" w:lineRule="auto"/>
        <w:ind w:firstLine="680"/>
        <w:jc w:val="both"/>
        <w:rPr>
          <w:rFonts w:ascii="PT Astra Serif" w:eastAsia="Lucida Sans Unicode" w:hAnsi="PT Astra Serif"/>
          <w:b/>
          <w:sz w:val="28"/>
          <w:szCs w:val="28"/>
          <w:lang w:eastAsia="ar-SA" w:bidi="en-US"/>
        </w:rPr>
      </w:pPr>
      <w:r w:rsidRPr="001E0398">
        <w:rPr>
          <w:rFonts w:ascii="PT Astra Serif" w:eastAsia="Lucida Sans Unicode" w:hAnsi="PT Astra Serif"/>
          <w:b/>
          <w:sz w:val="28"/>
          <w:szCs w:val="28"/>
          <w:lang w:eastAsia="ar-SA" w:bidi="en-US"/>
        </w:rPr>
        <w:t>Кинопрокат</w:t>
      </w:r>
    </w:p>
    <w:p w:rsidR="001616ED" w:rsidRPr="001E0398" w:rsidRDefault="001616ED" w:rsidP="001616ED">
      <w:pPr>
        <w:spacing w:after="0" w:line="240" w:lineRule="auto"/>
        <w:ind w:firstLine="680"/>
        <w:jc w:val="both"/>
        <w:rPr>
          <w:rFonts w:ascii="PT Astra Serif" w:eastAsia="Lucida Sans Unicode" w:hAnsi="PT Astra Serif"/>
          <w:sz w:val="28"/>
          <w:szCs w:val="28"/>
          <w:lang w:eastAsia="ar-SA" w:bidi="en-US"/>
        </w:rPr>
      </w:pPr>
      <w:r w:rsidRPr="001E0398">
        <w:rPr>
          <w:rFonts w:ascii="PT Astra Serif" w:eastAsia="Lucida Sans Unicode" w:hAnsi="PT Astra Serif"/>
          <w:sz w:val="28"/>
          <w:szCs w:val="28"/>
          <w:lang w:eastAsia="ar-SA" w:bidi="en-US"/>
        </w:rPr>
        <w:t>В отчетном периоде кинопрокатная деятельность МАУ «Центр культуры «Югра - презент» осуществлялась на бесплатной основе, организовано 28 киносеансов - социальных показов, в том числе для детей 24,  посетили 676 человек, из них детей 411.</w:t>
      </w:r>
    </w:p>
    <w:p w:rsidR="001616ED" w:rsidRPr="00045FAC" w:rsidRDefault="001616ED" w:rsidP="001616ED">
      <w:pPr>
        <w:tabs>
          <w:tab w:val="left" w:pos="1080"/>
        </w:tabs>
        <w:autoSpaceDE w:val="0"/>
        <w:spacing w:after="0" w:line="240" w:lineRule="auto"/>
        <w:ind w:firstLine="708"/>
        <w:rPr>
          <w:rFonts w:ascii="PT Astra Serif" w:eastAsia="Andale Sans UI" w:hAnsi="PT Astra Serif"/>
          <w:b/>
          <w:kern w:val="2"/>
          <w:sz w:val="28"/>
          <w:szCs w:val="28"/>
          <w:lang w:eastAsia="ar-SA"/>
        </w:rPr>
      </w:pPr>
    </w:p>
    <w:p w:rsidR="001616ED" w:rsidRPr="00045FAC" w:rsidRDefault="001616ED" w:rsidP="001616ED">
      <w:pPr>
        <w:tabs>
          <w:tab w:val="left" w:pos="1080"/>
        </w:tabs>
        <w:autoSpaceDE w:val="0"/>
        <w:spacing w:after="0" w:line="240" w:lineRule="auto"/>
        <w:ind w:firstLine="709"/>
        <w:rPr>
          <w:rFonts w:ascii="PT Astra Serif" w:eastAsia="Andale Sans UI" w:hAnsi="PT Astra Serif"/>
          <w:b/>
          <w:kern w:val="2"/>
          <w:sz w:val="28"/>
          <w:szCs w:val="28"/>
          <w:lang w:eastAsia="ar-SA"/>
        </w:rPr>
      </w:pPr>
      <w:r w:rsidRPr="00045FAC">
        <w:rPr>
          <w:rFonts w:ascii="PT Astra Serif" w:eastAsia="Andale Sans UI" w:hAnsi="PT Astra Serif"/>
          <w:b/>
          <w:kern w:val="2"/>
          <w:sz w:val="28"/>
          <w:szCs w:val="28"/>
          <w:lang w:eastAsia="ar-SA"/>
        </w:rPr>
        <w:t>Музейное дело</w:t>
      </w:r>
    </w:p>
    <w:p w:rsidR="001616ED" w:rsidRPr="00045FAC" w:rsidRDefault="001616ED" w:rsidP="001616ED">
      <w:pPr>
        <w:widowControl w:val="0"/>
        <w:tabs>
          <w:tab w:val="left" w:pos="1080"/>
        </w:tabs>
        <w:suppressAutoHyphens/>
        <w:spacing w:after="0" w:line="200" w:lineRule="atLeast"/>
        <w:ind w:firstLine="560"/>
        <w:jc w:val="both"/>
        <w:rPr>
          <w:rFonts w:ascii="PT Astra Serif" w:eastAsia="Times New Roman" w:hAnsi="PT Astra Serif"/>
          <w:kern w:val="2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kern w:val="2"/>
          <w:sz w:val="28"/>
          <w:szCs w:val="28"/>
          <w:lang w:eastAsia="ar-SA"/>
        </w:rPr>
        <w:t>МБУ «Музей истории и этнографии» имеет в своем составе музейные площади в центре города с постоянной экспозицией, временными выставками и музейную площадку под открытым небом «</w:t>
      </w:r>
      <w:proofErr w:type="spellStart"/>
      <w:r w:rsidRPr="00045FAC">
        <w:rPr>
          <w:rFonts w:ascii="PT Astra Serif" w:eastAsia="Times New Roman" w:hAnsi="PT Astra Serif"/>
          <w:kern w:val="2"/>
          <w:sz w:val="28"/>
          <w:szCs w:val="28"/>
          <w:lang w:eastAsia="ar-SA"/>
        </w:rPr>
        <w:t>Суеват</w:t>
      </w:r>
      <w:proofErr w:type="spellEnd"/>
      <w:r w:rsidRPr="00045FAC">
        <w:rPr>
          <w:rFonts w:ascii="PT Astra Serif" w:eastAsia="Times New Roman" w:hAnsi="PT Astra Serif"/>
          <w:kern w:val="2"/>
          <w:sz w:val="28"/>
          <w:szCs w:val="28"/>
          <w:lang w:eastAsia="ar-SA"/>
        </w:rPr>
        <w:t xml:space="preserve"> </w:t>
      </w:r>
      <w:proofErr w:type="spellStart"/>
      <w:r w:rsidRPr="00045FAC">
        <w:rPr>
          <w:rFonts w:ascii="PT Astra Serif" w:eastAsia="Times New Roman" w:hAnsi="PT Astra Serif"/>
          <w:kern w:val="2"/>
          <w:sz w:val="28"/>
          <w:szCs w:val="28"/>
          <w:lang w:eastAsia="ar-SA"/>
        </w:rPr>
        <w:t>пауль</w:t>
      </w:r>
      <w:proofErr w:type="spellEnd"/>
      <w:r w:rsidRPr="00045FAC">
        <w:rPr>
          <w:rFonts w:ascii="PT Astra Serif" w:eastAsia="Times New Roman" w:hAnsi="PT Astra Serif"/>
          <w:kern w:val="2"/>
          <w:sz w:val="28"/>
          <w:szCs w:val="28"/>
          <w:lang w:eastAsia="ar-SA"/>
        </w:rPr>
        <w:t xml:space="preserve">», представляющую собой воссозданный комплекс традиционного мансийского поселка. </w:t>
      </w:r>
    </w:p>
    <w:p w:rsidR="001616ED" w:rsidRPr="00045FAC" w:rsidRDefault="001616ED" w:rsidP="001616ED">
      <w:pPr>
        <w:widowControl w:val="0"/>
        <w:tabs>
          <w:tab w:val="left" w:pos="1080"/>
        </w:tabs>
        <w:suppressAutoHyphens/>
        <w:spacing w:after="0" w:line="200" w:lineRule="atLeast"/>
        <w:ind w:firstLine="56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Объем музейного фонда 35 993 единиц хранения, из них: 25 503 единиц основного фонда, 10 490 единиц научно-вспомогательного фонда. </w:t>
      </w:r>
    </w:p>
    <w:p w:rsidR="001616ED" w:rsidRPr="00045FAC" w:rsidRDefault="001616ED" w:rsidP="001616ED">
      <w:pPr>
        <w:widowControl w:val="0"/>
        <w:tabs>
          <w:tab w:val="left" w:pos="1080"/>
        </w:tabs>
        <w:suppressAutoHyphens/>
        <w:spacing w:after="0" w:line="200" w:lineRule="atLeast"/>
        <w:ind w:firstLine="56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100% объема музейного фонда.</w:t>
      </w:r>
    </w:p>
    <w:p w:rsidR="001616ED" w:rsidRPr="00045FAC" w:rsidRDefault="001616ED" w:rsidP="001616ED">
      <w:pPr>
        <w:widowControl w:val="0"/>
        <w:tabs>
          <w:tab w:val="left" w:pos="1080"/>
        </w:tabs>
        <w:suppressAutoHyphens/>
        <w:spacing w:after="0" w:line="200" w:lineRule="atLeast"/>
        <w:ind w:firstLine="56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Количество предметов </w:t>
      </w:r>
      <w:proofErr w:type="gram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основного фонда, представленного в Государственном каталоге музейного фонда Российской Федерации на конец отчётного периода составляет</w:t>
      </w:r>
      <w:proofErr w:type="gramEnd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 14 664 единиц хранения. Количество предметов основного фонда, представленных в Региональном каталоге 18 448 единиц хранения.</w:t>
      </w:r>
    </w:p>
    <w:p w:rsidR="001616ED" w:rsidRPr="00045FAC" w:rsidRDefault="001616ED" w:rsidP="001616ED">
      <w:pPr>
        <w:tabs>
          <w:tab w:val="left" w:pos="1080"/>
        </w:tabs>
        <w:spacing w:after="0" w:line="240" w:lineRule="auto"/>
        <w:ind w:firstLine="56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Электронная база инвентаризированного ф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онда на конец отчетного периода 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21 051 единиц хранения музейных предметов: 82,5% от числа музейных предметов основного фонда, 58,5% от совокупного музейного фонда.</w:t>
      </w:r>
    </w:p>
    <w:p w:rsidR="001616ED" w:rsidRDefault="001616ED" w:rsidP="001616ED">
      <w:pPr>
        <w:tabs>
          <w:tab w:val="left" w:pos="1080"/>
        </w:tabs>
        <w:spacing w:after="0" w:line="240" w:lineRule="auto"/>
        <w:ind w:firstLine="56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lastRenderedPageBreak/>
        <w:t xml:space="preserve">Количество посещений культурный мероприятий 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за отчетный период 2022 года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6892 человека: п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осетителей в стационарных условиях 6220 человек, </w:t>
      </w:r>
      <w:r w:rsidRPr="00A72CC6">
        <w:rPr>
          <w:rFonts w:ascii="PT Astra Serif" w:eastAsia="Times New Roman" w:hAnsi="PT Astra Serif"/>
          <w:sz w:val="28"/>
          <w:szCs w:val="28"/>
          <w:lang w:eastAsia="ar-SA"/>
        </w:rPr>
        <w:t xml:space="preserve">в </w:t>
      </w:r>
      <w:proofErr w:type="spellStart"/>
      <w:r w:rsidRPr="00A72CC6">
        <w:rPr>
          <w:rFonts w:ascii="PT Astra Serif" w:eastAsia="Times New Roman" w:hAnsi="PT Astra Serif"/>
          <w:sz w:val="28"/>
          <w:szCs w:val="28"/>
          <w:lang w:eastAsia="ar-SA"/>
        </w:rPr>
        <w:t>т.ч</w:t>
      </w:r>
      <w:proofErr w:type="spellEnd"/>
      <w:r w:rsidRPr="00A72CC6">
        <w:rPr>
          <w:rFonts w:ascii="PT Astra Serif" w:eastAsia="Times New Roman" w:hAnsi="PT Astra Serif"/>
          <w:sz w:val="28"/>
          <w:szCs w:val="28"/>
          <w:lang w:eastAsia="ar-SA"/>
        </w:rPr>
        <w:t>. 3324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A72CC6">
        <w:rPr>
          <w:rFonts w:ascii="PT Astra Serif" w:eastAsia="Times New Roman" w:hAnsi="PT Astra Serif"/>
          <w:sz w:val="28"/>
          <w:szCs w:val="28"/>
          <w:lang w:eastAsia="ar-SA"/>
        </w:rPr>
        <w:t>– детей, подростки и молодёжь; 2896 – взрослые</w:t>
      </w:r>
      <w:r>
        <w:rPr>
          <w:rFonts w:ascii="PT Astra Serif" w:eastAsia="Times New Roman" w:hAnsi="PT Astra Serif"/>
          <w:sz w:val="28"/>
          <w:szCs w:val="28"/>
          <w:lang w:eastAsia="ar-SA"/>
        </w:rPr>
        <w:t>; ч</w:t>
      </w:r>
      <w:r w:rsidRPr="00944FAE">
        <w:rPr>
          <w:rFonts w:ascii="PT Astra Serif" w:eastAsia="Times New Roman" w:hAnsi="PT Astra Serif"/>
          <w:sz w:val="28"/>
          <w:szCs w:val="28"/>
          <w:lang w:eastAsia="ar-SA"/>
        </w:rPr>
        <w:t>исло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 посетителей вне стационара (временные выставки, культурно-просветительские и массовые мероприятия) 672 человека, </w:t>
      </w:r>
      <w:r w:rsidRPr="00944FAE">
        <w:rPr>
          <w:rFonts w:ascii="PT Astra Serif" w:eastAsia="Times New Roman" w:hAnsi="PT Astra Serif"/>
          <w:sz w:val="28"/>
          <w:szCs w:val="28"/>
          <w:lang w:eastAsia="ar-SA"/>
        </w:rPr>
        <w:t xml:space="preserve">в </w:t>
      </w:r>
      <w:proofErr w:type="spellStart"/>
      <w:r w:rsidRPr="00944FAE">
        <w:rPr>
          <w:rFonts w:ascii="PT Astra Serif" w:eastAsia="Times New Roman" w:hAnsi="PT Astra Serif"/>
          <w:sz w:val="28"/>
          <w:szCs w:val="28"/>
          <w:lang w:eastAsia="ar-SA"/>
        </w:rPr>
        <w:t>т.ч</w:t>
      </w:r>
      <w:proofErr w:type="spellEnd"/>
      <w:r w:rsidRPr="00944FAE">
        <w:rPr>
          <w:rFonts w:ascii="PT Astra Serif" w:eastAsia="Times New Roman" w:hAnsi="PT Astra Serif"/>
          <w:sz w:val="28"/>
          <w:szCs w:val="28"/>
          <w:lang w:eastAsia="ar-SA"/>
        </w:rPr>
        <w:t>. 483 – дети, подростки и молодёжь; 189 – взрослые.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</w:p>
    <w:p w:rsidR="001616ED" w:rsidRDefault="001616ED" w:rsidP="001616ED">
      <w:pPr>
        <w:tabs>
          <w:tab w:val="left" w:pos="1080"/>
        </w:tabs>
        <w:spacing w:after="0" w:line="240" w:lineRule="auto"/>
        <w:ind w:firstLine="56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6A5B8A">
        <w:rPr>
          <w:rFonts w:ascii="PT Astra Serif" w:eastAsia="Times New Roman" w:hAnsi="PT Astra Serif"/>
          <w:sz w:val="28"/>
          <w:szCs w:val="28"/>
          <w:lang w:eastAsia="ar-SA"/>
        </w:rPr>
        <w:t xml:space="preserve">Количество посетителей Удаленно через сеть интернет: 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30 863 просмотра.</w:t>
      </w:r>
    </w:p>
    <w:p w:rsidR="001616ED" w:rsidRPr="00045FAC" w:rsidRDefault="001616ED" w:rsidP="001616ED">
      <w:pPr>
        <w:tabs>
          <w:tab w:val="left" w:pos="1080"/>
        </w:tabs>
        <w:spacing w:after="0" w:line="240" w:lineRule="auto"/>
        <w:ind w:firstLine="56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В отчетном периоде экспонировалось </w:t>
      </w:r>
      <w:r>
        <w:rPr>
          <w:rFonts w:ascii="PT Astra Serif" w:eastAsia="Times New Roman" w:hAnsi="PT Astra Serif"/>
          <w:sz w:val="28"/>
          <w:szCs w:val="28"/>
          <w:lang w:eastAsia="ar-SA"/>
        </w:rPr>
        <w:t>19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 выставок, из них в музее - </w:t>
      </w:r>
      <w:r w:rsidRPr="00D55A5E">
        <w:rPr>
          <w:rFonts w:ascii="PT Astra Serif" w:eastAsia="Times New Roman" w:hAnsi="PT Astra Serif"/>
          <w:sz w:val="28"/>
          <w:szCs w:val="28"/>
          <w:lang w:eastAsia="ar-SA"/>
        </w:rPr>
        <w:t>10 выставок, 9 выставки вне музея, выставки посетило 2890 человек.</w:t>
      </w:r>
    </w:p>
    <w:p w:rsidR="001616ED" w:rsidRPr="00045FAC" w:rsidRDefault="001616ED" w:rsidP="001616ED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В I квартале 2022 года проведено 19 экскурсий с общим количеством экскурсантов 751 человек: 305 – взрослые, 446 – дети, подростки и молодёжь.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Музей под открытым небом «</w:t>
      </w:r>
      <w:proofErr w:type="spell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Суеват</w:t>
      </w:r>
      <w:proofErr w:type="spellEnd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proofErr w:type="spell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пауль</w:t>
      </w:r>
      <w:proofErr w:type="spellEnd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», расположенный на живописном берегу реки </w:t>
      </w:r>
      <w:proofErr w:type="spell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Эсс</w:t>
      </w:r>
      <w:proofErr w:type="spellEnd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, представляет собой воссозданный комплекс традиционного мансийского посёлка. В экспозиции представлен жилой дом с обустроенным внутренним интерьером, хозяйственные постройки – летняя кухня, хлебная печь, навесы, сооружения для сушки сети, будки для собак, хозяйственные лабазы, священный </w:t>
      </w:r>
      <w:proofErr w:type="spell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сумьях</w:t>
      </w:r>
      <w:proofErr w:type="spellEnd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, загон для оленей, а также зимний ночлег и охотничьи ловушки.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Музей города Югорска стремится к расширению круга своих посетителей и приверженцев культурного отдыха. Уникальная природная территория Музея под открытым небом «</w:t>
      </w:r>
      <w:proofErr w:type="spell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Суеват</w:t>
      </w:r>
      <w:proofErr w:type="spellEnd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proofErr w:type="spell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пауль</w:t>
      </w:r>
      <w:proofErr w:type="spellEnd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» и наличие сценического комплекса позволяют организовать содержательных досуг горожан и гостей города.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</w:rPr>
      </w:pPr>
      <w:r w:rsidRPr="00045FAC">
        <w:rPr>
          <w:rFonts w:ascii="PT Astra Serif" w:eastAsia="Andale Sans UI" w:hAnsi="PT Astra Serif"/>
          <w:iCs/>
          <w:kern w:val="2"/>
          <w:sz w:val="28"/>
          <w:szCs w:val="28"/>
        </w:rPr>
        <w:t>В э</w:t>
      </w:r>
      <w:r w:rsidRPr="00045FAC">
        <w:rPr>
          <w:rFonts w:ascii="PT Astra Serif" w:eastAsia="Times New Roman" w:hAnsi="PT Astra Serif"/>
          <w:kern w:val="2"/>
          <w:sz w:val="28"/>
          <w:szCs w:val="28"/>
        </w:rPr>
        <w:t>кспозиции под открытым небом «</w:t>
      </w:r>
      <w:proofErr w:type="spellStart"/>
      <w:r w:rsidRPr="00045FAC">
        <w:rPr>
          <w:rFonts w:ascii="PT Astra Serif" w:eastAsia="Times New Roman" w:hAnsi="PT Astra Serif"/>
          <w:kern w:val="2"/>
          <w:sz w:val="28"/>
          <w:szCs w:val="28"/>
        </w:rPr>
        <w:t>Суеват</w:t>
      </w:r>
      <w:proofErr w:type="spellEnd"/>
      <w:r w:rsidRPr="00045FAC">
        <w:rPr>
          <w:rFonts w:ascii="PT Astra Serif" w:eastAsia="Times New Roman" w:hAnsi="PT Astra Serif"/>
          <w:kern w:val="2"/>
          <w:sz w:val="28"/>
          <w:szCs w:val="28"/>
        </w:rPr>
        <w:t xml:space="preserve"> </w:t>
      </w:r>
      <w:proofErr w:type="spellStart"/>
      <w:r w:rsidRPr="00045FAC">
        <w:rPr>
          <w:rFonts w:ascii="PT Astra Serif" w:eastAsia="Times New Roman" w:hAnsi="PT Astra Serif"/>
          <w:kern w:val="2"/>
          <w:sz w:val="28"/>
          <w:szCs w:val="28"/>
        </w:rPr>
        <w:t>пауль</w:t>
      </w:r>
      <w:proofErr w:type="spellEnd"/>
      <w:r w:rsidRPr="00045FAC">
        <w:rPr>
          <w:rFonts w:ascii="PT Astra Serif" w:eastAsia="Times New Roman" w:hAnsi="PT Astra Serif"/>
          <w:kern w:val="2"/>
          <w:sz w:val="28"/>
          <w:szCs w:val="28"/>
        </w:rPr>
        <w:t xml:space="preserve">» </w:t>
      </w:r>
      <w:r w:rsidRPr="00045FAC">
        <w:rPr>
          <w:rFonts w:ascii="PT Astra Serif" w:eastAsia="Andale Sans UI" w:hAnsi="PT Astra Serif"/>
          <w:iCs/>
          <w:kern w:val="2"/>
          <w:sz w:val="28"/>
          <w:szCs w:val="28"/>
        </w:rPr>
        <w:t xml:space="preserve">проведено </w:t>
      </w:r>
      <w:r>
        <w:rPr>
          <w:rFonts w:ascii="PT Astra Serif" w:eastAsia="Times New Roman" w:hAnsi="PT Astra Serif"/>
          <w:kern w:val="2"/>
          <w:sz w:val="28"/>
          <w:szCs w:val="28"/>
        </w:rPr>
        <w:t>1 экскурсия</w:t>
      </w:r>
      <w:r w:rsidRPr="00045FAC">
        <w:rPr>
          <w:rFonts w:ascii="PT Astra Serif" w:eastAsia="Times New Roman" w:hAnsi="PT Astra Serif"/>
          <w:kern w:val="2"/>
          <w:sz w:val="28"/>
          <w:szCs w:val="28"/>
        </w:rPr>
        <w:t xml:space="preserve"> </w:t>
      </w:r>
      <w:r>
        <w:rPr>
          <w:rFonts w:ascii="PT Astra Serif" w:eastAsia="Andale Sans UI" w:hAnsi="PT Astra Serif"/>
          <w:kern w:val="2"/>
          <w:sz w:val="28"/>
          <w:szCs w:val="28"/>
        </w:rPr>
        <w:t>с количеством участников 8</w:t>
      </w:r>
      <w:r w:rsidRPr="00045FAC">
        <w:rPr>
          <w:rFonts w:ascii="PT Astra Serif" w:eastAsia="Andale Sans UI" w:hAnsi="PT Astra Serif"/>
          <w:kern w:val="2"/>
          <w:sz w:val="28"/>
          <w:szCs w:val="28"/>
        </w:rPr>
        <w:t xml:space="preserve"> человек. И</w:t>
      </w:r>
      <w:r>
        <w:rPr>
          <w:rFonts w:ascii="PT Astra Serif" w:eastAsia="Andale Sans UI" w:hAnsi="PT Astra Serif"/>
          <w:kern w:val="2"/>
          <w:sz w:val="28"/>
          <w:szCs w:val="28"/>
        </w:rPr>
        <w:t xml:space="preserve">ндивидуально музей посетило 2118 человек в </w:t>
      </w:r>
      <w:proofErr w:type="spellStart"/>
      <w:r>
        <w:rPr>
          <w:rFonts w:ascii="PT Astra Serif" w:eastAsia="Andale Sans UI" w:hAnsi="PT Astra Serif"/>
          <w:kern w:val="2"/>
          <w:sz w:val="28"/>
          <w:szCs w:val="28"/>
        </w:rPr>
        <w:t>т.ч</w:t>
      </w:r>
      <w:proofErr w:type="spellEnd"/>
      <w:r>
        <w:rPr>
          <w:rFonts w:ascii="PT Astra Serif" w:eastAsia="Andale Sans UI" w:hAnsi="PT Astra Serif"/>
          <w:kern w:val="2"/>
          <w:sz w:val="28"/>
          <w:szCs w:val="28"/>
        </w:rPr>
        <w:t>. 1781 взрослые, 337</w:t>
      </w:r>
      <w:r w:rsidRPr="00045FAC">
        <w:rPr>
          <w:rFonts w:ascii="PT Astra Serif" w:eastAsia="Andale Sans UI" w:hAnsi="PT Astra Serif"/>
          <w:kern w:val="2"/>
          <w:sz w:val="28"/>
          <w:szCs w:val="28"/>
        </w:rPr>
        <w:t xml:space="preserve"> – дети и подрост</w:t>
      </w:r>
      <w:r>
        <w:rPr>
          <w:rFonts w:ascii="PT Astra Serif" w:eastAsia="Andale Sans UI" w:hAnsi="PT Astra Serif"/>
          <w:kern w:val="2"/>
          <w:sz w:val="28"/>
          <w:szCs w:val="28"/>
        </w:rPr>
        <w:t>ки. Общее число посетителей 2126</w:t>
      </w:r>
      <w:r w:rsidRPr="00045FAC">
        <w:rPr>
          <w:rFonts w:ascii="PT Astra Serif" w:eastAsia="Andale Sans UI" w:hAnsi="PT Astra Serif"/>
          <w:kern w:val="2"/>
          <w:sz w:val="28"/>
          <w:szCs w:val="28"/>
        </w:rPr>
        <w:t xml:space="preserve"> человек.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rPr>
          <w:rFonts w:ascii="PT Astra Serif" w:eastAsia="Andale Sans UI" w:hAnsi="PT Astra Serif"/>
          <w:b/>
          <w:kern w:val="2"/>
          <w:sz w:val="28"/>
          <w:szCs w:val="28"/>
          <w:lang w:eastAsia="ar-SA"/>
        </w:rPr>
      </w:pPr>
    </w:p>
    <w:p w:rsidR="001616ED" w:rsidRPr="00045FAC" w:rsidRDefault="001616ED" w:rsidP="001616ED">
      <w:pPr>
        <w:widowControl w:val="0"/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  <w:r w:rsidRPr="00045FAC">
        <w:rPr>
          <w:rFonts w:ascii="PT Astra Serif" w:eastAsia="Andale Sans UI" w:hAnsi="PT Astra Serif"/>
          <w:b/>
          <w:kern w:val="2"/>
          <w:sz w:val="28"/>
          <w:szCs w:val="28"/>
          <w:lang w:eastAsia="ar-SA"/>
        </w:rPr>
        <w:t>Библиотечное дело</w:t>
      </w:r>
    </w:p>
    <w:p w:rsidR="001616ED" w:rsidRPr="00045FAC" w:rsidRDefault="001616ED" w:rsidP="001616E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Arial" w:hAnsi="PT Astra Serif"/>
          <w:kern w:val="2"/>
          <w:sz w:val="28"/>
          <w:szCs w:val="28"/>
          <w:lang w:eastAsia="ar-SA"/>
        </w:rPr>
        <w:t xml:space="preserve">В состав МБУ 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«Централизованная библиотечная система города Югорска» (далее - </w:t>
      </w:r>
      <w:r w:rsidRPr="00045FAC">
        <w:rPr>
          <w:rFonts w:ascii="PT Astra Serif" w:eastAsia="Arial" w:hAnsi="PT Astra Serif"/>
          <w:sz w:val="28"/>
          <w:szCs w:val="28"/>
          <w:lang w:eastAsia="ar-SA"/>
        </w:rPr>
        <w:t xml:space="preserve">МБУ «ЦБС г. Югорска») 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входят 2 библиотеки: Центральная городская библиотека и Центральная городская детская библиотека. </w:t>
      </w:r>
    </w:p>
    <w:p w:rsidR="001616ED" w:rsidRPr="00045FAC" w:rsidRDefault="001616ED" w:rsidP="001616E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ab/>
        <w:t>На конец отчетного периода  библиотечный фонд составляет 160 172 экземпляра. Из фондов библиотек выдано 67 936 экземпляров книг. По справочно-библиографическому обслуживанию пользователей выполнено 3 702 справки и проведено 526 консультаций.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Arial" w:hAnsi="PT Astra Serif"/>
          <w:sz w:val="28"/>
          <w:szCs w:val="28"/>
          <w:lang w:eastAsia="ar-SA"/>
        </w:rPr>
        <w:t>Количество читателей МБУ «ЦБС г. Югорска» по итогам 1 квартала 2022 года составило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 4 942 человека, в том числе 1 500 детей в возрасте до 14 лет. За отчетный период библиотеки посетило 22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056 человек, в том числе  детей в возрасте до 14 лет:  9 051.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К</w:t>
      </w:r>
      <w:r w:rsidRPr="00D3531F">
        <w:rPr>
          <w:rFonts w:ascii="PT Astra Serif" w:eastAsia="Times New Roman" w:hAnsi="PT Astra Serif"/>
          <w:sz w:val="28"/>
          <w:szCs w:val="28"/>
          <w:lang w:eastAsia="ar-SA"/>
        </w:rPr>
        <w:t>оличество посещений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D3531F">
        <w:rPr>
          <w:rFonts w:ascii="PT Astra Serif" w:eastAsia="Times New Roman" w:hAnsi="PT Astra Serif"/>
          <w:sz w:val="28"/>
          <w:szCs w:val="28"/>
          <w:lang w:eastAsia="ar-SA"/>
        </w:rPr>
        <w:t>Удаленно через сеть интернет</w:t>
      </w:r>
      <w:r>
        <w:rPr>
          <w:rFonts w:ascii="PT Astra Serif" w:eastAsia="Times New Roman" w:hAnsi="PT Astra Serif"/>
          <w:sz w:val="28"/>
          <w:szCs w:val="28"/>
          <w:lang w:eastAsia="ar-SA"/>
        </w:rPr>
        <w:t>:  33505 просмотров.</w:t>
      </w:r>
    </w:p>
    <w:p w:rsidR="001616ED" w:rsidRPr="00045FAC" w:rsidRDefault="001616ED" w:rsidP="001616ED">
      <w:pPr>
        <w:suppressLineNumbers/>
        <w:snapToGrid w:val="0"/>
        <w:spacing w:after="0" w:line="240" w:lineRule="auto"/>
        <w:ind w:firstLine="709"/>
        <w:jc w:val="both"/>
        <w:rPr>
          <w:rFonts w:ascii="PT Astra Serif" w:eastAsia="Arial" w:hAnsi="PT Astra Serif"/>
          <w:kern w:val="2"/>
          <w:sz w:val="28"/>
          <w:szCs w:val="28"/>
          <w:lang w:eastAsia="ar-SA"/>
        </w:rPr>
      </w:pPr>
      <w:r w:rsidRPr="00045FAC">
        <w:rPr>
          <w:rFonts w:ascii="PT Astra Serif" w:eastAsia="Arial" w:hAnsi="PT Astra Serif"/>
          <w:kern w:val="2"/>
          <w:sz w:val="28"/>
          <w:szCs w:val="28"/>
          <w:lang w:eastAsia="ar-SA"/>
        </w:rPr>
        <w:t xml:space="preserve">В 1 квартале 2022 года экспонировалось 32 книжные выставки: из них в формате онлайн 7. Проведено в офлайн 106 мероприятий, участников 5 113. В </w:t>
      </w:r>
      <w:r w:rsidRPr="00045FAC">
        <w:rPr>
          <w:rFonts w:ascii="PT Astra Serif" w:eastAsia="Arial" w:hAnsi="PT Astra Serif"/>
          <w:kern w:val="2"/>
          <w:sz w:val="28"/>
          <w:szCs w:val="28"/>
          <w:lang w:eastAsia="ar-SA"/>
        </w:rPr>
        <w:lastRenderedPageBreak/>
        <w:t xml:space="preserve">формате онлайн 28 мероприятий, количество виртуальных зрителей мероприятий 21 628 просмотров. </w:t>
      </w:r>
    </w:p>
    <w:p w:rsidR="001616ED" w:rsidRDefault="001616ED" w:rsidP="001616E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eastAsia="ar-SA"/>
        </w:rPr>
      </w:pPr>
      <w:r w:rsidRPr="00045FAC">
        <w:rPr>
          <w:rFonts w:ascii="PT Astra Serif" w:hAnsi="PT Astra Serif"/>
          <w:sz w:val="28"/>
          <w:szCs w:val="28"/>
          <w:lang w:eastAsia="ar-SA"/>
        </w:rPr>
        <w:t>Значимое событие 1 квартала 2022 года побед</w:t>
      </w:r>
      <w:r>
        <w:rPr>
          <w:rFonts w:ascii="PT Astra Serif" w:hAnsi="PT Astra Serif"/>
          <w:sz w:val="28"/>
          <w:szCs w:val="28"/>
          <w:lang w:eastAsia="ar-SA"/>
        </w:rPr>
        <w:t>а проекта «Литературный подиум».</w:t>
      </w:r>
      <w:r w:rsidRPr="00045FAC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D3531F">
        <w:rPr>
          <w:rFonts w:ascii="PT Astra Serif" w:hAnsi="PT Astra Serif"/>
          <w:sz w:val="28"/>
          <w:szCs w:val="28"/>
          <w:lang w:eastAsia="ar-SA"/>
        </w:rPr>
        <w:t>МБУ «Централизованная библиотечная система г.Югорска» совместно с МОО ЛТ</w:t>
      </w:r>
      <w:r>
        <w:rPr>
          <w:rFonts w:ascii="PT Astra Serif" w:hAnsi="PT Astra Serif"/>
          <w:sz w:val="28"/>
          <w:szCs w:val="28"/>
          <w:lang w:eastAsia="ar-SA"/>
        </w:rPr>
        <w:t>О г. Югорска «Элегия» разработали</w:t>
      </w:r>
      <w:r w:rsidRPr="00D3531F">
        <w:rPr>
          <w:rFonts w:ascii="PT Astra Serif" w:hAnsi="PT Astra Serif"/>
          <w:sz w:val="28"/>
          <w:szCs w:val="28"/>
          <w:lang w:eastAsia="ar-SA"/>
        </w:rPr>
        <w:t xml:space="preserve"> проект «Литературный подиум» для участия в первом конкурсе президентского ф</w:t>
      </w:r>
      <w:r>
        <w:rPr>
          <w:rFonts w:ascii="PT Astra Serif" w:hAnsi="PT Astra Serif"/>
          <w:sz w:val="28"/>
          <w:szCs w:val="28"/>
          <w:lang w:eastAsia="ar-SA"/>
        </w:rPr>
        <w:t xml:space="preserve">онда культурных инициатив.   </w:t>
      </w:r>
      <w:r w:rsidRPr="00D3531F">
        <w:rPr>
          <w:rFonts w:ascii="PT Astra Serif" w:hAnsi="PT Astra Serif"/>
          <w:sz w:val="28"/>
          <w:szCs w:val="28"/>
          <w:lang w:eastAsia="ar-SA"/>
        </w:rPr>
        <w:t>Цель проекта: стимулирование развития позитивных социальных установок и культурных ценностей, творческого потенциала, формирование потребности в чтении как источнике интеллектуального и творческого развития через создание коллекции одежды сказочных литературных героев и ее теат</w:t>
      </w:r>
      <w:r>
        <w:rPr>
          <w:rFonts w:ascii="PT Astra Serif" w:hAnsi="PT Astra Serif"/>
          <w:sz w:val="28"/>
          <w:szCs w:val="28"/>
          <w:lang w:eastAsia="ar-SA"/>
        </w:rPr>
        <w:t xml:space="preserve">рализованного представления. </w:t>
      </w:r>
      <w:r w:rsidRPr="00D3531F">
        <w:rPr>
          <w:rFonts w:ascii="PT Astra Serif" w:hAnsi="PT Astra Serif"/>
          <w:sz w:val="28"/>
          <w:szCs w:val="28"/>
          <w:lang w:eastAsia="ar-SA"/>
        </w:rPr>
        <w:t>Результат: пол</w:t>
      </w:r>
      <w:r>
        <w:rPr>
          <w:rFonts w:ascii="PT Astra Serif" w:hAnsi="PT Astra Serif"/>
          <w:sz w:val="28"/>
          <w:szCs w:val="28"/>
          <w:lang w:eastAsia="ar-SA"/>
        </w:rPr>
        <w:t xml:space="preserve">учен грант в размере 499,7 тыс. </w:t>
      </w:r>
      <w:r w:rsidRPr="00D3531F">
        <w:rPr>
          <w:rFonts w:ascii="PT Astra Serif" w:hAnsi="PT Astra Serif"/>
          <w:sz w:val="28"/>
          <w:szCs w:val="28"/>
          <w:lang w:eastAsia="ar-SA"/>
        </w:rPr>
        <w:t>рублей.</w:t>
      </w:r>
    </w:p>
    <w:p w:rsidR="001616ED" w:rsidRDefault="001616ED" w:rsidP="001616ED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D3531F">
        <w:rPr>
          <w:rFonts w:ascii="PT Astra Serif" w:eastAsia="Times New Roman" w:hAnsi="PT Astra Serif"/>
          <w:sz w:val="28"/>
          <w:szCs w:val="28"/>
          <w:lang w:eastAsia="ru-RU"/>
        </w:rPr>
        <w:t xml:space="preserve">В 2022 году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в модельной библиотеке</w:t>
      </w:r>
      <w:r w:rsidRPr="00D3531F">
        <w:rPr>
          <w:rFonts w:ascii="PT Astra Serif" w:eastAsia="Times New Roman" w:hAnsi="PT Astra Serif"/>
          <w:sz w:val="28"/>
          <w:szCs w:val="28"/>
          <w:lang w:eastAsia="ru-RU"/>
        </w:rPr>
        <w:t>, стартовал всероссийский проект «Гений места», разработанный Министерством культуры Российской Федерации. На базе модельной библиотеки создана единая площадка для будущих гениев «Точка концентрации талантов», где можно овладеть образовательными программами «Бренд – менеджер», «</w:t>
      </w:r>
      <w:proofErr w:type="spellStart"/>
      <w:r w:rsidRPr="00D3531F">
        <w:rPr>
          <w:rFonts w:ascii="PT Astra Serif" w:eastAsia="Times New Roman" w:hAnsi="PT Astra Serif"/>
          <w:sz w:val="28"/>
          <w:szCs w:val="28"/>
          <w:lang w:eastAsia="ru-RU"/>
        </w:rPr>
        <w:t>Python</w:t>
      </w:r>
      <w:proofErr w:type="spellEnd"/>
      <w:r w:rsidRPr="00D3531F">
        <w:rPr>
          <w:rFonts w:ascii="PT Astra Serif" w:eastAsia="Times New Roman" w:hAnsi="PT Astra Serif"/>
          <w:sz w:val="28"/>
          <w:szCs w:val="28"/>
          <w:lang w:eastAsia="ru-RU"/>
        </w:rPr>
        <w:t xml:space="preserve"> – разработчик», «3D – моделирование» и «Коммуникационный дизайн» и реализовать собственные проекты под руководством опытных наставников.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О</w:t>
      </w:r>
      <w:r w:rsidRPr="00D3531F">
        <w:rPr>
          <w:rFonts w:ascii="PT Astra Serif" w:eastAsia="Times New Roman" w:hAnsi="PT Astra Serif"/>
          <w:sz w:val="28"/>
          <w:szCs w:val="28"/>
          <w:lang w:eastAsia="ru-RU"/>
        </w:rPr>
        <w:t xml:space="preserve">сновные направления деятельности - это  «Искусство» и «IT» технологии. </w:t>
      </w:r>
    </w:p>
    <w:p w:rsidR="001616ED" w:rsidRPr="00045FAC" w:rsidRDefault="001616ED" w:rsidP="001616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616ED" w:rsidRPr="00045FAC" w:rsidRDefault="001616ED" w:rsidP="001616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45FAC">
        <w:rPr>
          <w:rFonts w:ascii="PT Astra Serif" w:eastAsia="Times New Roman" w:hAnsi="PT Astra Serif"/>
          <w:b/>
          <w:sz w:val="28"/>
          <w:szCs w:val="28"/>
          <w:lang w:eastAsia="ar-SA"/>
        </w:rPr>
        <w:t>Дополнительное образование детей</w:t>
      </w:r>
    </w:p>
    <w:p w:rsidR="001616ED" w:rsidRDefault="001616ED" w:rsidP="001616E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Услуги дополнительного образования детей в сфере культуры оказывает МБУ ДО «Детская школа искусств города Югорска», в состав которого входят </w:t>
      </w:r>
      <w:proofErr w:type="gram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музыкальное</w:t>
      </w:r>
      <w:proofErr w:type="gramEnd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 и художественное отделения.</w:t>
      </w:r>
    </w:p>
    <w:p w:rsidR="001616ED" w:rsidRDefault="001616ED" w:rsidP="001616E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1E0398">
        <w:rPr>
          <w:rFonts w:ascii="PT Astra Serif" w:eastAsia="Times New Roman" w:hAnsi="PT Astra Serif"/>
          <w:sz w:val="28"/>
          <w:szCs w:val="28"/>
          <w:lang w:eastAsia="ar-SA"/>
        </w:rPr>
        <w:t>Численность обучающихся по дополнительным предпрофессиональным и общеразвивающим программам в области искусст</w:t>
      </w:r>
      <w:r>
        <w:rPr>
          <w:rFonts w:ascii="PT Astra Serif" w:eastAsia="Times New Roman" w:hAnsi="PT Astra Serif"/>
          <w:sz w:val="28"/>
          <w:szCs w:val="28"/>
          <w:lang w:eastAsia="ar-SA"/>
        </w:rPr>
        <w:t>в по состоянию 1041 человек.</w:t>
      </w:r>
    </w:p>
    <w:p w:rsidR="001616ED" w:rsidRPr="001E0398" w:rsidRDefault="001616ED" w:rsidP="001616ED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В МБУ </w:t>
      </w:r>
      <w:proofErr w:type="gram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ДО</w:t>
      </w:r>
      <w:proofErr w:type="gramEnd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 «</w:t>
      </w:r>
      <w:proofErr w:type="gramStart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Детская</w:t>
      </w:r>
      <w:proofErr w:type="gramEnd"/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 школа искусств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города Югорска</w:t>
      </w: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 xml:space="preserve">» организована работа по основным видам деятельности - реализация дополнительных общеразвивающих программ на основании сертификата дополнительного образования. </w:t>
      </w:r>
    </w:p>
    <w:p w:rsidR="001616ED" w:rsidRPr="00EE2B60" w:rsidRDefault="001616ED" w:rsidP="001616E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EE2B60">
        <w:rPr>
          <w:rFonts w:ascii="PT Astra Serif" w:eastAsia="Times New Roman" w:hAnsi="PT Astra Serif"/>
          <w:sz w:val="28"/>
          <w:szCs w:val="28"/>
          <w:lang w:eastAsia="ar-SA"/>
        </w:rPr>
        <w:t>Внедрение персонифицированного финансирования допо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лнительного образования детей: </w:t>
      </w:r>
    </w:p>
    <w:p w:rsidR="001616ED" w:rsidRPr="00EE2B60" w:rsidRDefault="001616ED" w:rsidP="001616E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EE2B60">
        <w:rPr>
          <w:rFonts w:ascii="PT Astra Serif" w:eastAsia="Times New Roman" w:hAnsi="PT Astra Serif"/>
          <w:sz w:val="28"/>
          <w:szCs w:val="28"/>
          <w:lang w:eastAsia="ar-SA"/>
        </w:rPr>
        <w:t>По итогам 1 квартала 2022 года:</w:t>
      </w:r>
    </w:p>
    <w:p w:rsidR="001616ED" w:rsidRPr="00EE2B60" w:rsidRDefault="001616ED" w:rsidP="001616E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EE2B60">
        <w:rPr>
          <w:rFonts w:ascii="PT Astra Serif" w:eastAsia="Times New Roman" w:hAnsi="PT Astra Serif"/>
          <w:sz w:val="28"/>
          <w:szCs w:val="28"/>
          <w:lang w:eastAsia="ar-SA"/>
        </w:rPr>
        <w:t>- количество программ в реестре сертифицированных программ – 31 (из них реализуемые в 1 квартале 2022 г.-17 программ);</w:t>
      </w:r>
    </w:p>
    <w:p w:rsidR="001616ED" w:rsidRPr="00EE2B60" w:rsidRDefault="001616ED" w:rsidP="001616E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EE2B60">
        <w:rPr>
          <w:rFonts w:ascii="PT Astra Serif" w:eastAsia="Times New Roman" w:hAnsi="PT Astra Serif"/>
          <w:sz w:val="28"/>
          <w:szCs w:val="28"/>
          <w:lang w:eastAsia="ar-SA"/>
        </w:rPr>
        <w:t>- вклад организации в обеспечение охвата дополнительным образованием, человек – 341</w:t>
      </w:r>
    </w:p>
    <w:p w:rsidR="001616ED" w:rsidRPr="00045FAC" w:rsidRDefault="001616ED" w:rsidP="001616E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EE2B60">
        <w:rPr>
          <w:rFonts w:ascii="PT Astra Serif" w:eastAsia="Times New Roman" w:hAnsi="PT Astra Serif"/>
          <w:sz w:val="28"/>
          <w:szCs w:val="28"/>
          <w:lang w:eastAsia="ar-SA"/>
        </w:rPr>
        <w:t>- количество договоров в системе ПФДО- 346.</w:t>
      </w:r>
    </w:p>
    <w:p w:rsidR="001616ED" w:rsidRPr="00045FAC" w:rsidRDefault="001616ED" w:rsidP="001616E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ar-SA"/>
        </w:rPr>
      </w:pPr>
      <w:r>
        <w:rPr>
          <w:rFonts w:ascii="PT Astra Serif" w:hAnsi="PT Astra Serif"/>
          <w:bCs/>
          <w:sz w:val="28"/>
          <w:szCs w:val="28"/>
          <w:lang w:eastAsia="ar-SA"/>
        </w:rPr>
        <w:t xml:space="preserve">Достижения учащихся в конкурсах: </w:t>
      </w:r>
    </w:p>
    <w:p w:rsidR="001616ED" w:rsidRPr="00045FAC" w:rsidRDefault="001616ED" w:rsidP="001616ED">
      <w:pPr>
        <w:spacing w:after="0"/>
        <w:jc w:val="both"/>
        <w:rPr>
          <w:rFonts w:ascii="PT Astra Serif" w:hAnsi="PT Astra Serif"/>
          <w:bCs/>
          <w:i/>
          <w:sz w:val="28"/>
          <w:szCs w:val="28"/>
          <w:lang w:eastAsia="ar-SA"/>
        </w:rPr>
      </w:pPr>
      <w:r w:rsidRPr="00045FAC">
        <w:rPr>
          <w:rFonts w:ascii="PT Astra Serif" w:hAnsi="PT Astra Serif"/>
          <w:i/>
          <w:sz w:val="28"/>
          <w:szCs w:val="28"/>
          <w:lang w:eastAsia="ar-SA"/>
        </w:rPr>
        <w:t>Музыкальное отделение</w:t>
      </w:r>
      <w:r w:rsidRPr="00045FAC">
        <w:rPr>
          <w:rFonts w:ascii="PT Astra Serif" w:hAnsi="PT Astra Serif"/>
          <w:bCs/>
          <w:i/>
          <w:sz w:val="28"/>
          <w:szCs w:val="28"/>
          <w:lang w:eastAsia="ar-SA"/>
        </w:rPr>
        <w:t>:</w:t>
      </w:r>
    </w:p>
    <w:p w:rsidR="001616ED" w:rsidRPr="00EE2B60" w:rsidRDefault="001616ED" w:rsidP="001616ED">
      <w:pPr>
        <w:spacing w:after="0" w:line="240" w:lineRule="auto"/>
        <w:ind w:firstLine="227"/>
        <w:jc w:val="both"/>
        <w:rPr>
          <w:rFonts w:ascii="PT Astra Serif" w:hAnsi="PT Astra Serif"/>
          <w:sz w:val="28"/>
          <w:szCs w:val="28"/>
        </w:rPr>
      </w:pPr>
      <w:r w:rsidRPr="00EE2B60">
        <w:rPr>
          <w:rFonts w:ascii="PT Astra Serif" w:hAnsi="PT Astra Serif"/>
          <w:sz w:val="28"/>
          <w:szCs w:val="28"/>
        </w:rPr>
        <w:t>Всего участников конкурсов всех уровней 147 (36,7%)</w:t>
      </w:r>
    </w:p>
    <w:p w:rsidR="001616ED" w:rsidRPr="00EE2B60" w:rsidRDefault="001616ED" w:rsidP="001616ED">
      <w:pPr>
        <w:spacing w:after="0" w:line="240" w:lineRule="auto"/>
        <w:ind w:firstLine="227"/>
        <w:jc w:val="both"/>
        <w:rPr>
          <w:rFonts w:ascii="PT Astra Serif" w:hAnsi="PT Astra Serif"/>
          <w:sz w:val="28"/>
          <w:szCs w:val="28"/>
        </w:rPr>
      </w:pPr>
      <w:r w:rsidRPr="00EE2B60">
        <w:rPr>
          <w:rFonts w:ascii="PT Astra Serif" w:hAnsi="PT Astra Serif"/>
          <w:sz w:val="28"/>
          <w:szCs w:val="28"/>
        </w:rPr>
        <w:t>Региональный уровень – 11 учащихся (2,8%), 11 наград</w:t>
      </w:r>
    </w:p>
    <w:p w:rsidR="001616ED" w:rsidRDefault="001616ED" w:rsidP="001616ED">
      <w:pPr>
        <w:spacing w:after="0" w:line="240" w:lineRule="auto"/>
        <w:ind w:firstLine="227"/>
        <w:jc w:val="both"/>
        <w:rPr>
          <w:rFonts w:ascii="PT Astra Serif" w:hAnsi="PT Astra Serif"/>
          <w:sz w:val="28"/>
          <w:szCs w:val="28"/>
        </w:rPr>
      </w:pPr>
      <w:r w:rsidRPr="00EE2B60">
        <w:rPr>
          <w:rFonts w:ascii="PT Astra Serif" w:hAnsi="PT Astra Serif"/>
          <w:sz w:val="28"/>
          <w:szCs w:val="28"/>
        </w:rPr>
        <w:t>Всероссийский уровень – 64 учащихся (16%), 64 награды;</w:t>
      </w:r>
    </w:p>
    <w:p w:rsidR="001616ED" w:rsidRPr="00045FAC" w:rsidRDefault="001616ED" w:rsidP="001616ED">
      <w:pPr>
        <w:spacing w:after="0" w:line="240" w:lineRule="auto"/>
        <w:ind w:firstLine="227"/>
        <w:jc w:val="both"/>
        <w:rPr>
          <w:rFonts w:ascii="PT Astra Serif" w:hAnsi="PT Astra Serif"/>
          <w:bCs/>
          <w:i/>
          <w:sz w:val="28"/>
          <w:szCs w:val="28"/>
          <w:lang w:eastAsia="ar-SA"/>
        </w:rPr>
      </w:pPr>
      <w:r w:rsidRPr="00045FAC">
        <w:rPr>
          <w:rFonts w:ascii="PT Astra Serif" w:hAnsi="PT Astra Serif"/>
          <w:bCs/>
          <w:i/>
          <w:sz w:val="28"/>
          <w:szCs w:val="28"/>
          <w:lang w:eastAsia="ar-SA"/>
        </w:rPr>
        <w:lastRenderedPageBreak/>
        <w:t>Художественное отделение:</w:t>
      </w:r>
    </w:p>
    <w:p w:rsidR="001616ED" w:rsidRPr="00EE2B60" w:rsidRDefault="001616ED" w:rsidP="001616ED">
      <w:pPr>
        <w:spacing w:after="0" w:line="0" w:lineRule="atLeast"/>
        <w:ind w:firstLine="227"/>
        <w:jc w:val="both"/>
        <w:rPr>
          <w:rFonts w:ascii="PT Astra Serif" w:hAnsi="PT Astra Serif"/>
          <w:sz w:val="28"/>
          <w:szCs w:val="28"/>
        </w:rPr>
      </w:pPr>
      <w:r w:rsidRPr="00EE2B60">
        <w:rPr>
          <w:rFonts w:ascii="PT Astra Serif" w:hAnsi="PT Astra Serif"/>
          <w:sz w:val="28"/>
          <w:szCs w:val="28"/>
        </w:rPr>
        <w:t>Всего участников конкурсов всех уровней 30 (5%)</w:t>
      </w:r>
    </w:p>
    <w:p w:rsidR="001616ED" w:rsidRPr="00EE2B60" w:rsidRDefault="001616ED" w:rsidP="001616ED">
      <w:pPr>
        <w:spacing w:after="0" w:line="0" w:lineRule="atLeast"/>
        <w:ind w:firstLine="227"/>
        <w:jc w:val="both"/>
        <w:rPr>
          <w:rFonts w:ascii="PT Astra Serif" w:hAnsi="PT Astra Serif"/>
          <w:sz w:val="28"/>
          <w:szCs w:val="28"/>
        </w:rPr>
      </w:pPr>
      <w:r w:rsidRPr="00EE2B60">
        <w:rPr>
          <w:rFonts w:ascii="PT Astra Serif" w:hAnsi="PT Astra Serif"/>
          <w:sz w:val="28"/>
          <w:szCs w:val="28"/>
        </w:rPr>
        <w:t>Региональный уровень – 13 учащихся (2,2%), 13 наград;</w:t>
      </w:r>
    </w:p>
    <w:p w:rsidR="001616ED" w:rsidRDefault="001616ED" w:rsidP="001616ED">
      <w:pPr>
        <w:spacing w:after="0" w:line="0" w:lineRule="atLeast"/>
        <w:ind w:firstLine="227"/>
        <w:jc w:val="both"/>
        <w:rPr>
          <w:rFonts w:ascii="PT Astra Serif" w:hAnsi="PT Astra Serif"/>
          <w:sz w:val="28"/>
          <w:szCs w:val="28"/>
        </w:rPr>
      </w:pPr>
      <w:r w:rsidRPr="00EE2B60">
        <w:rPr>
          <w:rFonts w:ascii="PT Astra Serif" w:hAnsi="PT Astra Serif"/>
          <w:sz w:val="28"/>
          <w:szCs w:val="28"/>
        </w:rPr>
        <w:t>Всероссийский уровень – 3 учащихся, 3 награды.</w:t>
      </w:r>
    </w:p>
    <w:p w:rsidR="001616ED" w:rsidRDefault="001616ED" w:rsidP="001616ED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E2B60">
        <w:rPr>
          <w:rFonts w:ascii="PT Astra Serif" w:eastAsia="Times New Roman" w:hAnsi="PT Astra Serif"/>
          <w:sz w:val="28"/>
          <w:szCs w:val="28"/>
          <w:lang w:eastAsia="ru-RU"/>
        </w:rPr>
        <w:t>18-20 марта 2022 года состоялся Большой праздник искусства Всероссийский конкурс (любительского и профессионального) де</w:t>
      </w:r>
      <w:r>
        <w:rPr>
          <w:rFonts w:ascii="PT Astra Serif" w:eastAsia="Times New Roman" w:hAnsi="PT Astra Serif"/>
          <w:sz w:val="28"/>
          <w:szCs w:val="28"/>
          <w:lang w:eastAsia="ru-RU"/>
        </w:rPr>
        <w:t>тского и юношеского творчества «</w:t>
      </w:r>
      <w:r w:rsidRPr="00EE2B60">
        <w:rPr>
          <w:rFonts w:ascii="PT Astra Serif" w:eastAsia="Times New Roman" w:hAnsi="PT Astra Serif"/>
          <w:sz w:val="28"/>
          <w:szCs w:val="28"/>
          <w:lang w:eastAsia="ru-RU"/>
        </w:rPr>
        <w:t>Серов – Москва тр</w:t>
      </w:r>
      <w:r>
        <w:rPr>
          <w:rFonts w:ascii="PT Astra Serif" w:eastAsia="Times New Roman" w:hAnsi="PT Astra Serif"/>
          <w:sz w:val="28"/>
          <w:szCs w:val="28"/>
          <w:lang w:eastAsia="ru-RU"/>
        </w:rPr>
        <w:t>анзит» (</w:t>
      </w:r>
      <w:r w:rsidRPr="00E602E4">
        <w:rPr>
          <w:rFonts w:ascii="PT Astra Serif" w:eastAsia="Times New Roman" w:hAnsi="PT Astra Serif"/>
          <w:sz w:val="28"/>
          <w:szCs w:val="28"/>
          <w:lang w:eastAsia="ru-RU"/>
        </w:rPr>
        <w:t>Серов, Свердловской области</w:t>
      </w:r>
      <w:r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Pr="00EE2B60">
        <w:rPr>
          <w:rFonts w:ascii="PT Astra Serif" w:eastAsia="Times New Roman" w:hAnsi="PT Astra Serif"/>
          <w:sz w:val="28"/>
          <w:szCs w:val="28"/>
          <w:lang w:eastAsia="ru-RU"/>
        </w:rPr>
        <w:t>, который объединил более 1500 участников.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EE2B60">
        <w:rPr>
          <w:rFonts w:ascii="PT Astra Serif" w:eastAsia="Times New Roman" w:hAnsi="PT Astra Serif"/>
          <w:sz w:val="28"/>
          <w:szCs w:val="28"/>
          <w:lang w:eastAsia="ru-RU"/>
        </w:rPr>
        <w:t xml:space="preserve">Учащиеся и преподаватели МБУ </w:t>
      </w:r>
      <w:proofErr w:type="gramStart"/>
      <w:r w:rsidRPr="00EE2B60">
        <w:rPr>
          <w:rFonts w:ascii="PT Astra Serif" w:eastAsia="Times New Roman" w:hAnsi="PT Astra Serif"/>
          <w:sz w:val="28"/>
          <w:szCs w:val="28"/>
          <w:lang w:eastAsia="ru-RU"/>
        </w:rPr>
        <w:t>ДО</w:t>
      </w:r>
      <w:proofErr w:type="gramEnd"/>
      <w:r w:rsidRPr="00EE2B60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proofErr w:type="gramStart"/>
      <w:r w:rsidRPr="00EE2B60">
        <w:rPr>
          <w:rFonts w:ascii="PT Astra Serif" w:eastAsia="Times New Roman" w:hAnsi="PT Astra Serif"/>
          <w:sz w:val="28"/>
          <w:szCs w:val="28"/>
          <w:lang w:eastAsia="ru-RU"/>
        </w:rPr>
        <w:t>Детская</w:t>
      </w:r>
      <w:proofErr w:type="gramEnd"/>
      <w:r w:rsidRPr="00EE2B60">
        <w:rPr>
          <w:rFonts w:ascii="PT Astra Serif" w:eastAsia="Times New Roman" w:hAnsi="PT Astra Serif"/>
          <w:sz w:val="28"/>
          <w:szCs w:val="28"/>
          <w:lang w:eastAsia="ru-RU"/>
        </w:rPr>
        <w:t xml:space="preserve"> школа искусств» приняли участие в творческом мероприятии.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EE2B60">
        <w:rPr>
          <w:rFonts w:ascii="PT Astra Serif" w:eastAsia="Times New Roman" w:hAnsi="PT Astra Serif"/>
          <w:sz w:val="28"/>
          <w:szCs w:val="28"/>
          <w:lang w:eastAsia="ru-RU"/>
        </w:rPr>
        <w:t>Результат Югорских музыкантов – 17 Лауреатов, 13 Дипломантов.</w:t>
      </w:r>
    </w:p>
    <w:p w:rsidR="001616ED" w:rsidRPr="00B66477" w:rsidRDefault="001616ED" w:rsidP="001616ED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66477">
        <w:rPr>
          <w:rFonts w:ascii="PT Astra Serif" w:eastAsia="Times New Roman" w:hAnsi="PT Astra Serif"/>
          <w:sz w:val="28"/>
          <w:szCs w:val="28"/>
          <w:lang w:eastAsia="ru-RU"/>
        </w:rPr>
        <w:t xml:space="preserve">МБУ </w:t>
      </w:r>
      <w:proofErr w:type="gramStart"/>
      <w:r w:rsidRPr="00B66477">
        <w:rPr>
          <w:rFonts w:ascii="PT Astra Serif" w:eastAsia="Times New Roman" w:hAnsi="PT Astra Serif"/>
          <w:sz w:val="28"/>
          <w:szCs w:val="28"/>
          <w:lang w:eastAsia="ru-RU"/>
        </w:rPr>
        <w:t>ДО</w:t>
      </w:r>
      <w:proofErr w:type="gramEnd"/>
      <w:r w:rsidRPr="00B66477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proofErr w:type="gramStart"/>
      <w:r w:rsidRPr="00B66477">
        <w:rPr>
          <w:rFonts w:ascii="PT Astra Serif" w:eastAsia="Times New Roman" w:hAnsi="PT Astra Serif"/>
          <w:sz w:val="28"/>
          <w:szCs w:val="28"/>
          <w:lang w:eastAsia="ru-RU"/>
        </w:rPr>
        <w:t>Детская</w:t>
      </w:r>
      <w:proofErr w:type="gramEnd"/>
      <w:r w:rsidRPr="00B66477">
        <w:rPr>
          <w:rFonts w:ascii="PT Astra Serif" w:eastAsia="Times New Roman" w:hAnsi="PT Astra Serif"/>
          <w:sz w:val="28"/>
          <w:szCs w:val="28"/>
          <w:lang w:eastAsia="ru-RU"/>
        </w:rPr>
        <w:t xml:space="preserve"> школа искусств» совмес</w:t>
      </w:r>
      <w:r>
        <w:rPr>
          <w:rFonts w:ascii="PT Astra Serif" w:eastAsia="Times New Roman" w:hAnsi="PT Astra Serif"/>
          <w:sz w:val="28"/>
          <w:szCs w:val="28"/>
          <w:lang w:eastAsia="ru-RU"/>
        </w:rPr>
        <w:t>тно с АНО «Премьера»  разработали</w:t>
      </w:r>
      <w:r w:rsidRPr="00B66477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 «Фестиваль колокольного звона «Югорская звонница» для участия в первом конкурсе президентского фонда культурных инициатив.  </w:t>
      </w:r>
    </w:p>
    <w:p w:rsidR="001616ED" w:rsidRDefault="001616ED" w:rsidP="001616ED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66477">
        <w:rPr>
          <w:rFonts w:ascii="PT Astra Serif" w:eastAsia="Times New Roman" w:hAnsi="PT Astra Serif"/>
          <w:sz w:val="28"/>
          <w:szCs w:val="28"/>
          <w:lang w:eastAsia="ru-RU"/>
        </w:rPr>
        <w:t>Цель проекта: Приобщение детей и подростков к ценностям русской культуры путем сохранения и популяризации древних традиций колокольного звона. Создание условий для творческой реализации детей и подростков, духовно-нравственного и гражданско-патриотического восп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итания подрастающего поколения. </w:t>
      </w:r>
      <w:r w:rsidRPr="00B66477">
        <w:rPr>
          <w:rFonts w:ascii="PT Astra Serif" w:eastAsia="Times New Roman" w:hAnsi="PT Astra Serif"/>
          <w:sz w:val="28"/>
          <w:szCs w:val="28"/>
          <w:lang w:eastAsia="ru-RU"/>
        </w:rPr>
        <w:t>Результат: получен грант в размере  460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,0 тыс. </w:t>
      </w:r>
      <w:r w:rsidRPr="00B66477">
        <w:rPr>
          <w:rFonts w:ascii="PT Astra Serif" w:eastAsia="Times New Roman" w:hAnsi="PT Astra Serif"/>
          <w:sz w:val="28"/>
          <w:szCs w:val="28"/>
          <w:lang w:eastAsia="ru-RU"/>
        </w:rPr>
        <w:t>рублей.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Положительная динамика основных показателей в сфере культуры говорит о востребованности услуг, предоставляемых муниципальными учреждениями культуры города Югорска. Успешно решаются поставленные задачи: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284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- предоставление услуг разновозрастным категориям пользователей;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284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- содействие в сохранение национальной культуры;</w:t>
      </w:r>
    </w:p>
    <w:p w:rsidR="001616ED" w:rsidRPr="00045FAC" w:rsidRDefault="001616ED" w:rsidP="001616ED">
      <w:pPr>
        <w:widowControl w:val="0"/>
        <w:suppressAutoHyphens/>
        <w:spacing w:after="0" w:line="240" w:lineRule="auto"/>
        <w:ind w:firstLine="284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sz w:val="28"/>
          <w:szCs w:val="28"/>
          <w:lang w:eastAsia="ar-SA"/>
        </w:rPr>
        <w:t>- создание условий доступности самодеятельного и профессионального искусства.</w:t>
      </w:r>
    </w:p>
    <w:p w:rsidR="001616ED" w:rsidRPr="00045FAC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Pr="00045FAC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Pr="00045FAC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Pr="00045FAC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Pr="00045FAC" w:rsidRDefault="001616ED" w:rsidP="001616E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b/>
          <w:sz w:val="28"/>
          <w:szCs w:val="28"/>
          <w:lang w:eastAsia="ar-SA"/>
        </w:rPr>
        <w:lastRenderedPageBreak/>
        <w:t xml:space="preserve">Перечень основных проблемных вопросов развития города Югорска,  </w:t>
      </w:r>
    </w:p>
    <w:p w:rsidR="001616ED" w:rsidRPr="00045FAC" w:rsidRDefault="001616ED" w:rsidP="001616E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proofErr w:type="gramStart"/>
      <w:r w:rsidRPr="00045FAC">
        <w:rPr>
          <w:rFonts w:ascii="PT Astra Serif" w:eastAsia="Times New Roman" w:hAnsi="PT Astra Serif"/>
          <w:b/>
          <w:sz w:val="28"/>
          <w:szCs w:val="28"/>
          <w:lang w:eastAsia="ar-SA"/>
        </w:rPr>
        <w:t>сдерживающих</w:t>
      </w:r>
      <w:proofErr w:type="gramEnd"/>
      <w:r w:rsidRPr="00045FAC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его социально – экономическое развитие</w:t>
      </w:r>
    </w:p>
    <w:p w:rsidR="001616ED" w:rsidRPr="00045FAC" w:rsidRDefault="001616ED" w:rsidP="001616E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КУЛЬТУРА </w:t>
      </w:r>
    </w:p>
    <w:p w:rsidR="001616ED" w:rsidRPr="00045FAC" w:rsidRDefault="001616ED" w:rsidP="001616E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045FAC">
        <w:rPr>
          <w:rFonts w:ascii="PT Astra Serif" w:eastAsia="Times New Roman" w:hAnsi="PT Astra Serif"/>
          <w:b/>
          <w:sz w:val="28"/>
          <w:szCs w:val="28"/>
          <w:lang w:eastAsia="ar-SA"/>
        </w:rPr>
        <w:t>1 квартал 2022 год</w:t>
      </w:r>
    </w:p>
    <w:p w:rsidR="001616ED" w:rsidRPr="00045FAC" w:rsidRDefault="001616ED" w:rsidP="001616E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tbl>
      <w:tblPr>
        <w:tblW w:w="10173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471"/>
        <w:gridCol w:w="4962"/>
      </w:tblGrid>
      <w:tr w:rsidR="001616ED" w:rsidRPr="00045FAC" w:rsidTr="0057427A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D" w:rsidRPr="00045FAC" w:rsidRDefault="001616ED" w:rsidP="00B1099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45FAC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Проблема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D" w:rsidRPr="00045FAC" w:rsidRDefault="001616ED" w:rsidP="00B1099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45FAC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Пути решения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D" w:rsidRPr="00045FAC" w:rsidRDefault="001616ED" w:rsidP="00B1099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45FAC">
              <w:rPr>
                <w:rFonts w:ascii="PT Astra Serif" w:eastAsia="Times New Roman" w:hAnsi="PT Astra Serif"/>
                <w:b/>
                <w:sz w:val="24"/>
                <w:szCs w:val="24"/>
              </w:rPr>
              <w:t>Проделанная работа по решению проблемы</w:t>
            </w:r>
          </w:p>
        </w:tc>
      </w:tr>
      <w:tr w:rsidR="001616ED" w:rsidRPr="00045FAC" w:rsidTr="0057427A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D" w:rsidRPr="00045FAC" w:rsidRDefault="001616ED" w:rsidP="00B1099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45FAC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Недостаточный уровень развития материально – технической базы учреждений культуры (необходимость проведения капитальных ремонтов зданий, отсутствие достаточных площадей для фондохранилищ и фондового оборудования городского музея)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D" w:rsidRPr="00045FAC" w:rsidRDefault="001616ED" w:rsidP="00B1099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045FAC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Проведение капитального ремонта учреждений, осуществляющих культурно – досуговую деятельность: </w:t>
            </w:r>
            <w:proofErr w:type="gramStart"/>
            <w:r w:rsidRPr="00045FAC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МБУ ДО «Детская школа искусств» (ул. 40 лет Победы, дом 12) МАУ «ЦК «Югра – презент», (ДК «МиГ»)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D" w:rsidRPr="00413EC6" w:rsidRDefault="001616ED" w:rsidP="00B1099E">
            <w:pPr>
              <w:spacing w:after="0" w:line="240" w:lineRule="auto"/>
              <w:jc w:val="both"/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</w:pPr>
            <w:r w:rsidRPr="00413EC6"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  <w:t xml:space="preserve">Реконструкция здания МБУ </w:t>
            </w:r>
            <w:proofErr w:type="gramStart"/>
            <w:r w:rsidRPr="00413EC6"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  <w:t>ДО</w:t>
            </w:r>
            <w:proofErr w:type="gramEnd"/>
            <w:r w:rsidRPr="00413EC6"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  <w:t xml:space="preserve"> «</w:t>
            </w:r>
            <w:proofErr w:type="gramStart"/>
            <w:r w:rsidRPr="00413EC6"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  <w:t>Детская</w:t>
            </w:r>
            <w:proofErr w:type="gramEnd"/>
            <w:r w:rsidRPr="00413EC6"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  <w:t xml:space="preserve"> школа искусств» в городе Югорске позволит обеспечить увеличение числа посещений учреждения за счет увеличения контингента учащихся отделения с 302 до 590 человек, увеличения количества посадочных мест в концертных залах (малом и большом) со 150 до 234 мест. </w:t>
            </w:r>
          </w:p>
          <w:p w:rsidR="001616ED" w:rsidRPr="00045FAC" w:rsidRDefault="001616ED" w:rsidP="00B1099E">
            <w:pPr>
              <w:spacing w:after="0" w:line="240" w:lineRule="auto"/>
              <w:jc w:val="both"/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</w:pPr>
            <w:r w:rsidRPr="00413EC6"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  <w:t xml:space="preserve">Площадь объекта после реконструкции увеличится с 908,3 кв. м. до 5000 кв. м., что увеличит проектную мощность музыкального отделения со 150 до 350 мест единовременного пребывания обучающихся. Заявка на реконструкцию музыкального отделения  МБУ </w:t>
            </w:r>
            <w:proofErr w:type="gramStart"/>
            <w:r w:rsidRPr="00413EC6"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  <w:t>ДО</w:t>
            </w:r>
            <w:proofErr w:type="gramEnd"/>
            <w:r w:rsidRPr="00413EC6"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  <w:t xml:space="preserve"> «</w:t>
            </w:r>
            <w:proofErr w:type="gramStart"/>
            <w:r w:rsidRPr="00413EC6"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  <w:t>Детская</w:t>
            </w:r>
            <w:proofErr w:type="gramEnd"/>
            <w:r w:rsidRPr="00413EC6">
              <w:rPr>
                <w:rFonts w:ascii="PT Astra Serif" w:eastAsia="Arial Unicode MS" w:hAnsi="PT Astra Serif"/>
                <w:color w:val="000000"/>
                <w:kern w:val="2"/>
                <w:sz w:val="24"/>
                <w:szCs w:val="24"/>
              </w:rPr>
              <w:t xml:space="preserve"> школа искусств города Югорска» направлена в Департамент культуры Ханты-Мансийского автономного округа – Югры на рассмотрение 17.12.2021</w:t>
            </w:r>
          </w:p>
        </w:tc>
      </w:tr>
      <w:tr w:rsidR="001616ED" w:rsidRPr="00045FAC" w:rsidTr="0057427A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D" w:rsidRPr="00045FAC" w:rsidRDefault="001616ED" w:rsidP="00B1099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45FAC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Недостаточный уровень инфраструктуры для развития туризма в городе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D" w:rsidRPr="00045FAC" w:rsidRDefault="001616ED" w:rsidP="00B1099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045FAC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Реализация проекта по созданию туристического комплекса «Ворота в Югру»:</w:t>
            </w:r>
          </w:p>
          <w:p w:rsidR="001616ED" w:rsidRPr="00045FAC" w:rsidRDefault="001616ED" w:rsidP="00B1099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045FAC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- передача земельных участков в муниципальную собственность;</w:t>
            </w:r>
          </w:p>
          <w:p w:rsidR="001616ED" w:rsidRPr="00045FAC" w:rsidRDefault="001616ED" w:rsidP="00B1099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045FAC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- участие  окружных структур в реализации проекта;</w:t>
            </w:r>
          </w:p>
          <w:p w:rsidR="001616ED" w:rsidRPr="00045FAC" w:rsidRDefault="001616ED" w:rsidP="00B1099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045FAC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- включение проекта в государственные программы;</w:t>
            </w:r>
          </w:p>
          <w:p w:rsidR="001616ED" w:rsidRPr="00045FAC" w:rsidRDefault="001616ED" w:rsidP="00B1099E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45FAC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- привлечение крупных инвесторов к реализации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D" w:rsidRPr="00045FAC" w:rsidRDefault="001616ED" w:rsidP="00B1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045FAC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В отчетном периоде продолжена работа по продвижению МТК «Ворота в Югру».</w:t>
            </w:r>
          </w:p>
          <w:p w:rsidR="001616ED" w:rsidRPr="00045FAC" w:rsidRDefault="001616ED" w:rsidP="00B1099E">
            <w:pPr>
              <w:spacing w:after="0" w:line="240" w:lineRule="auto"/>
              <w:ind w:firstLine="567"/>
              <w:jc w:val="both"/>
              <w:rPr>
                <w:rFonts w:ascii="PT Astra Serif" w:eastAsia="Andale Sans UI" w:hAnsi="PT Astra Serif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616ED" w:rsidRPr="00045FAC" w:rsidRDefault="001616ED" w:rsidP="001616ED">
      <w:pPr>
        <w:spacing w:after="120" w:line="240" w:lineRule="auto"/>
        <w:ind w:left="283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1616ED" w:rsidRPr="00045FAC" w:rsidRDefault="001616ED" w:rsidP="001616ED">
      <w:pPr>
        <w:suppressAutoHyphens/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B96AF4" w:rsidRDefault="00B96AF4" w:rsidP="001616ED">
      <w:pPr>
        <w:suppressAutoHyphens/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Заместитель начальника</w:t>
      </w:r>
    </w:p>
    <w:p w:rsidR="001616ED" w:rsidRPr="00045FAC" w:rsidRDefault="00B96AF4" w:rsidP="001616ED">
      <w:pPr>
        <w:suppressAutoHyphens/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>Управления культуры                                                            О.А. Гоголева</w:t>
      </w:r>
      <w:bookmarkStart w:id="0" w:name="_GoBack"/>
      <w:bookmarkEnd w:id="0"/>
    </w:p>
    <w:p w:rsidR="001616ED" w:rsidRPr="00045FAC" w:rsidRDefault="001616ED" w:rsidP="001616ED">
      <w:pPr>
        <w:suppressAutoHyphens/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1616ED" w:rsidRPr="00045FAC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1616ED" w:rsidRPr="00045FAC" w:rsidRDefault="001616ED" w:rsidP="001616ED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7E355F" w:rsidRDefault="007E355F"/>
    <w:sectPr w:rsidR="007E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40"/>
    <w:rsid w:val="001616ED"/>
    <w:rsid w:val="0057427A"/>
    <w:rsid w:val="007E355F"/>
    <w:rsid w:val="00B05A40"/>
    <w:rsid w:val="00B841F2"/>
    <w:rsid w:val="00B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E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E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Оксана Александровна</dc:creator>
  <cp:lastModifiedBy>Гоголева Оксана Александровна</cp:lastModifiedBy>
  <cp:revision>4</cp:revision>
  <dcterms:created xsi:type="dcterms:W3CDTF">2022-05-24T05:27:00Z</dcterms:created>
  <dcterms:modified xsi:type="dcterms:W3CDTF">2022-05-24T05:30:00Z</dcterms:modified>
</cp:coreProperties>
</file>