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2B0163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74EE3" w:rsidRDefault="00E74EE3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B3406C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6A4753" w:rsidRPr="00AC373D" w:rsidRDefault="006A4753" w:rsidP="00AC37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</w:t>
      </w:r>
      <w:r w:rsidR="00AC373D">
        <w:rPr>
          <w:rFonts w:ascii="Times New Roman" w:hAnsi="Times New Roman"/>
          <w:sz w:val="24"/>
          <w:szCs w:val="24"/>
        </w:rPr>
        <w:t>24 ноября  2016 года</w:t>
      </w:r>
      <w:r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AC373D">
        <w:rPr>
          <w:rFonts w:ascii="Times New Roman" w:hAnsi="Times New Roman"/>
          <w:sz w:val="24"/>
          <w:szCs w:val="24"/>
        </w:rPr>
        <w:t>2955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7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2B1" w:rsidRDefault="002552B1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с 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</w:p>
    <w:p w:rsidR="00952462" w:rsidRPr="00952462" w:rsidRDefault="00952462" w:rsidP="009E4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62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r w:rsidR="007D1627">
        <w:rPr>
          <w:rFonts w:ascii="Times New Roman" w:hAnsi="Times New Roman"/>
          <w:sz w:val="24"/>
          <w:szCs w:val="24"/>
        </w:rPr>
        <w:t xml:space="preserve">Внести в </w:t>
      </w:r>
      <w:r w:rsidR="00DD36DC">
        <w:rPr>
          <w:rFonts w:ascii="Times New Roman" w:hAnsi="Times New Roman"/>
          <w:sz w:val="24"/>
          <w:szCs w:val="24"/>
        </w:rPr>
        <w:t xml:space="preserve">приложение к </w:t>
      </w:r>
      <w:r w:rsidR="007D1627">
        <w:rPr>
          <w:rFonts w:ascii="Times New Roman" w:hAnsi="Times New Roman"/>
          <w:sz w:val="24"/>
          <w:szCs w:val="24"/>
        </w:rPr>
        <w:t>постановлени</w:t>
      </w:r>
      <w:r w:rsidR="00DD36DC">
        <w:rPr>
          <w:rFonts w:ascii="Times New Roman" w:hAnsi="Times New Roman"/>
          <w:sz w:val="24"/>
          <w:szCs w:val="24"/>
        </w:rPr>
        <w:t xml:space="preserve">ю </w:t>
      </w:r>
      <w:r w:rsidR="007D162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proofErr w:type="gramStart"/>
      <w:r w:rsidR="007D1627">
        <w:rPr>
          <w:rFonts w:ascii="Times New Roman" w:hAnsi="Times New Roman"/>
          <w:sz w:val="24"/>
          <w:szCs w:val="24"/>
        </w:rPr>
        <w:t>Югорскана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2014-2020 годы» (с изменениями 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</w:t>
      </w:r>
      <w:r w:rsidR="00DD36DC">
        <w:rPr>
          <w:rFonts w:ascii="Times New Roman" w:hAnsi="Times New Roman"/>
          <w:sz w:val="24"/>
          <w:szCs w:val="24"/>
        </w:rPr>
        <w:t>23</w:t>
      </w:r>
      <w:r w:rsidR="00837144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>
        <w:rPr>
          <w:rFonts w:ascii="Times New Roman" w:hAnsi="Times New Roman"/>
          <w:sz w:val="24"/>
          <w:szCs w:val="24"/>
        </w:rPr>
        <w:t>, от 20.02.2016 № 407</w:t>
      </w:r>
      <w:r w:rsidR="00EB41C9">
        <w:rPr>
          <w:rFonts w:ascii="Times New Roman" w:hAnsi="Times New Roman"/>
          <w:sz w:val="24"/>
          <w:szCs w:val="24"/>
        </w:rPr>
        <w:t>, от17</w:t>
      </w:r>
      <w:proofErr w:type="gramEnd"/>
      <w:r w:rsidR="00EB41C9">
        <w:rPr>
          <w:rFonts w:ascii="Times New Roman" w:hAnsi="Times New Roman"/>
          <w:sz w:val="24"/>
          <w:szCs w:val="24"/>
        </w:rPr>
        <w:t>.</w:t>
      </w:r>
      <w:proofErr w:type="gramStart"/>
      <w:r w:rsidR="00EB41C9">
        <w:rPr>
          <w:rFonts w:ascii="Times New Roman" w:hAnsi="Times New Roman"/>
          <w:sz w:val="24"/>
          <w:szCs w:val="24"/>
        </w:rPr>
        <w:t>03.2016 № 579</w:t>
      </w:r>
      <w:r w:rsidR="00333E18">
        <w:rPr>
          <w:rFonts w:ascii="Times New Roman" w:hAnsi="Times New Roman"/>
          <w:sz w:val="24"/>
          <w:szCs w:val="24"/>
        </w:rPr>
        <w:t>, от 16.05.2016 № 1019</w:t>
      </w:r>
      <w:r w:rsidR="00BF1828">
        <w:rPr>
          <w:rFonts w:ascii="Times New Roman" w:hAnsi="Times New Roman"/>
          <w:sz w:val="24"/>
          <w:szCs w:val="24"/>
        </w:rPr>
        <w:t>, от 30.06.2016 № 1537</w:t>
      </w:r>
      <w:r w:rsidR="00EE72D5">
        <w:rPr>
          <w:rFonts w:ascii="Times New Roman" w:hAnsi="Times New Roman"/>
          <w:sz w:val="24"/>
          <w:szCs w:val="24"/>
        </w:rPr>
        <w:t>, от 13.09.2016 № 2225</w:t>
      </w:r>
      <w:r w:rsidR="007D1627">
        <w:rPr>
          <w:rFonts w:ascii="Times New Roman" w:hAnsi="Times New Roman"/>
          <w:sz w:val="24"/>
          <w:szCs w:val="24"/>
        </w:rPr>
        <w:t xml:space="preserve">) </w:t>
      </w:r>
      <w:r w:rsidR="00DD36DC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9E45BB">
        <w:rPr>
          <w:rFonts w:ascii="Times New Roman" w:hAnsi="Times New Roman"/>
          <w:sz w:val="24"/>
          <w:szCs w:val="24"/>
        </w:rPr>
        <w:t>изменения</w:t>
      </w:r>
      <w:r w:rsidR="00DD36DC">
        <w:rPr>
          <w:rFonts w:ascii="Times New Roman" w:hAnsi="Times New Roman"/>
          <w:sz w:val="24"/>
          <w:szCs w:val="24"/>
        </w:rPr>
        <w:t>:</w:t>
      </w:r>
      <w:proofErr w:type="gramEnd"/>
    </w:p>
    <w:p w:rsidR="00D63C11" w:rsidRDefault="00837144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</w:t>
      </w:r>
      <w:r w:rsidR="00FF53BD">
        <w:rPr>
          <w:rFonts w:ascii="Times New Roman" w:hAnsi="Times New Roman"/>
          <w:sz w:val="24"/>
          <w:szCs w:val="24"/>
        </w:rPr>
        <w:t>аспорте муниципальной программы:</w:t>
      </w:r>
    </w:p>
    <w:p w:rsidR="00D63C11" w:rsidRDefault="00D63C11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E74EE3">
        <w:rPr>
          <w:rFonts w:ascii="Times New Roman" w:hAnsi="Times New Roman"/>
          <w:sz w:val="24"/>
          <w:szCs w:val="24"/>
        </w:rPr>
        <w:t xml:space="preserve"> Строку</w:t>
      </w:r>
      <w:r>
        <w:rPr>
          <w:rFonts w:ascii="Times New Roman" w:hAnsi="Times New Roman"/>
          <w:sz w:val="24"/>
          <w:szCs w:val="24"/>
        </w:rPr>
        <w:t xml:space="preserve"> «Целевые показатели муниципальной программы» изложить в следующей редакции:</w:t>
      </w:r>
    </w:p>
    <w:p w:rsidR="00FF53BD" w:rsidRDefault="00FF53BD" w:rsidP="00FF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4F4414">
        <w:tc>
          <w:tcPr>
            <w:tcW w:w="992" w:type="dxa"/>
          </w:tcPr>
          <w:p w:rsidR="004F4414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22" w:type="dxa"/>
          </w:tcPr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обучающихся 5-11 классов, принявших участие в школьном этапе Всероссийской олимпиады школьников (в общей 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обучающихся) с 61,6% до 63%.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2.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80,8%.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3.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4.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5.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детей, охваченных дополнительными </w:t>
            </w: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общеобразовательными программами, в общей численности детей и молодежи в возрасте 5-18 лет с 69% до 78,5%.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6.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1,17.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7.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8.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4F4414" w:rsidRPr="00AC373D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3D">
              <w:rPr>
                <w:rFonts w:ascii="Times New Roman" w:hAnsi="Times New Roman"/>
                <w:sz w:val="24"/>
                <w:szCs w:val="24"/>
              </w:rPr>
              <w:t>10.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отношения среднемесячной заработной платы педагогических работников дошкольного общего образования к </w:t>
            </w:r>
            <w:r w:rsidR="00136815" w:rsidRPr="00AC373D">
              <w:rPr>
                <w:rFonts w:ascii="Times New Roman" w:hAnsi="Times New Roman"/>
                <w:sz w:val="24"/>
                <w:szCs w:val="24"/>
              </w:rPr>
              <w:t>целевому значению среднемесячной заработной платы, установленному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и молодежной политики Ханты-Мансийского автономного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для города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F4414" w:rsidRPr="00AC373D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3D">
              <w:rPr>
                <w:rFonts w:ascii="Times New Roman" w:hAnsi="Times New Roman"/>
                <w:sz w:val="24"/>
                <w:szCs w:val="24"/>
              </w:rPr>
              <w:t>11.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отношения среднемесячной заработной платы педагогических работников начального общего, основного общего и среднего общего образования к </w:t>
            </w:r>
            <w:r w:rsidR="00136815" w:rsidRPr="00AC373D">
              <w:rPr>
                <w:rFonts w:ascii="Times New Roman" w:hAnsi="Times New Roman"/>
                <w:sz w:val="24"/>
                <w:szCs w:val="24"/>
              </w:rPr>
              <w:t>целевому значению среднемесячной заработной платы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>, установленн</w:t>
            </w:r>
            <w:r w:rsidR="00136815" w:rsidRPr="00AC373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и молодежной политики Ханты-Мансийского автономного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для города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414" w:rsidRPr="00AC373D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3D">
              <w:rPr>
                <w:rFonts w:ascii="Times New Roman" w:hAnsi="Times New Roman"/>
                <w:sz w:val="24"/>
                <w:szCs w:val="24"/>
              </w:rPr>
              <w:t>12.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</w:t>
            </w:r>
            <w:r w:rsidR="00136815" w:rsidRPr="00AC373D">
              <w:rPr>
                <w:rFonts w:ascii="Times New Roman" w:hAnsi="Times New Roman"/>
                <w:sz w:val="24"/>
                <w:szCs w:val="24"/>
              </w:rPr>
              <w:t xml:space="preserve">целевому значению 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r w:rsidR="00136815" w:rsidRPr="00AC373D">
              <w:rPr>
                <w:rFonts w:ascii="Times New Roman" w:hAnsi="Times New Roman"/>
                <w:sz w:val="24"/>
                <w:szCs w:val="24"/>
              </w:rPr>
              <w:t xml:space="preserve"> заработной плате, установленному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и молодежной политики Ханты-Мансийского автономного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 xml:space="preserve"> для города </w:t>
            </w:r>
            <w:proofErr w:type="spellStart"/>
            <w:r w:rsidRPr="00AC373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AC37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3D">
              <w:rPr>
                <w:rFonts w:ascii="Times New Roman" w:hAnsi="Times New Roman"/>
                <w:sz w:val="24"/>
                <w:szCs w:val="24"/>
              </w:rPr>
              <w:t>13.</w:t>
            </w:r>
            <w:r w:rsidRPr="00AC373D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 на уровне 100%.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14.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обучающихся по новым федеральным государственным образовательным стандартам) с 82,5% до 100%.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15.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16.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6,5%.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17.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 на уровне, не превышающем 20%.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Число сданных в эксплуатацию новых объектов образовательных учреждений в количестве 4 к 2020 году.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19.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4F4414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20.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ab/>
              <w:t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учреждений с 42% до 14%.</w:t>
            </w:r>
          </w:p>
        </w:tc>
      </w:tr>
    </w:tbl>
    <w:p w:rsidR="002B0163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837144" w:rsidRDefault="00D63C11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="00E2791D">
        <w:rPr>
          <w:rFonts w:ascii="Times New Roman" w:hAnsi="Times New Roman"/>
          <w:sz w:val="24"/>
          <w:szCs w:val="24"/>
        </w:rPr>
        <w:t xml:space="preserve">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9 496 222,4  тыс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6 470 710,9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2 329 225,4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696 286,1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1 464 286,6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990 024,2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–364 831,0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109 431,4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2017 год – 1 403 989,8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997 772,1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302 111 ,6тыс.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315 668,2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2019* год – 1 306 768,2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273 168,2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113 536,5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2020* год – 1 357 768,2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324 168,2 тыс. руб.;</w:t>
            </w:r>
          </w:p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– 113 536,5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2791D" w:rsidRPr="00C26AC3" w:rsidRDefault="00837144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1.</w:t>
      </w:r>
      <w:r w:rsidR="006C4DEF" w:rsidRPr="00C26AC3">
        <w:rPr>
          <w:rFonts w:ascii="Times New Roman" w:hAnsi="Times New Roman"/>
          <w:sz w:val="24"/>
          <w:szCs w:val="24"/>
        </w:rPr>
        <w:t>2</w:t>
      </w:r>
      <w:r w:rsidRPr="00C26AC3">
        <w:rPr>
          <w:rFonts w:ascii="Times New Roman" w:hAnsi="Times New Roman"/>
          <w:sz w:val="24"/>
          <w:szCs w:val="24"/>
        </w:rPr>
        <w:t xml:space="preserve">. </w:t>
      </w:r>
      <w:r w:rsidR="004F4414" w:rsidRPr="00C26AC3">
        <w:rPr>
          <w:rFonts w:ascii="Times New Roman" w:hAnsi="Times New Roman"/>
          <w:sz w:val="24"/>
          <w:szCs w:val="24"/>
        </w:rPr>
        <w:t>Пункт</w:t>
      </w:r>
      <w:r w:rsidR="004F4414">
        <w:rPr>
          <w:rFonts w:ascii="Times New Roman" w:hAnsi="Times New Roman"/>
          <w:sz w:val="24"/>
          <w:szCs w:val="24"/>
        </w:rPr>
        <w:t>ы</w:t>
      </w:r>
      <w:r w:rsidR="004F4414" w:rsidRPr="00C26AC3">
        <w:rPr>
          <w:rFonts w:ascii="Times New Roman" w:hAnsi="Times New Roman"/>
          <w:sz w:val="24"/>
          <w:szCs w:val="24"/>
        </w:rPr>
        <w:t xml:space="preserve"> 10</w:t>
      </w:r>
      <w:r w:rsidR="004F4414">
        <w:rPr>
          <w:rFonts w:ascii="Times New Roman" w:hAnsi="Times New Roman"/>
          <w:sz w:val="24"/>
          <w:szCs w:val="24"/>
        </w:rPr>
        <w:t>-12</w:t>
      </w:r>
      <w:r w:rsidR="002A2799">
        <w:rPr>
          <w:rFonts w:ascii="Times New Roman" w:hAnsi="Times New Roman"/>
          <w:sz w:val="24"/>
          <w:szCs w:val="24"/>
        </w:rPr>
        <w:t xml:space="preserve">целевых показателей муниципальной программы </w:t>
      </w:r>
      <w:r w:rsidR="004F4414">
        <w:rPr>
          <w:rFonts w:ascii="Times New Roman" w:hAnsi="Times New Roman"/>
          <w:sz w:val="24"/>
          <w:szCs w:val="24"/>
        </w:rPr>
        <w:t>раздела 2</w:t>
      </w:r>
      <w:r w:rsidR="004F4414" w:rsidRPr="00C26AC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26AC3" w:rsidRPr="00456252" w:rsidRDefault="00E2791D" w:rsidP="00C26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«</w:t>
      </w:r>
      <w:r w:rsidR="00C26AC3" w:rsidRPr="00456252">
        <w:rPr>
          <w:rFonts w:ascii="Times New Roman" w:hAnsi="Times New Roman" w:cs="Times New Roman"/>
          <w:sz w:val="24"/>
          <w:szCs w:val="24"/>
        </w:rPr>
        <w:t>10. Отношение среднемесячной заработной платы педагогических работников дошкольн</w:t>
      </w:r>
      <w:r w:rsidR="00C26AC3">
        <w:rPr>
          <w:rFonts w:ascii="Times New Roman" w:hAnsi="Times New Roman" w:cs="Times New Roman"/>
          <w:sz w:val="24"/>
          <w:szCs w:val="24"/>
        </w:rPr>
        <w:t>ого</w:t>
      </w:r>
      <w:r w:rsidR="001368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26AC3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C26AC3">
        <w:rPr>
          <w:rFonts w:ascii="Times New Roman" w:hAnsi="Times New Roman" w:cs="Times New Roman"/>
          <w:sz w:val="24"/>
          <w:szCs w:val="24"/>
        </w:rPr>
        <w:t xml:space="preserve">ния </w:t>
      </w:r>
      <w:r w:rsidR="00C26AC3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136815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C26AC3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136815">
        <w:rPr>
          <w:rFonts w:ascii="Times New Roman" w:hAnsi="Times New Roman" w:cs="Times New Roman"/>
          <w:sz w:val="24"/>
          <w:szCs w:val="24"/>
        </w:rPr>
        <w:t>ы</w:t>
      </w:r>
      <w:r w:rsidR="00136815">
        <w:rPr>
          <w:rFonts w:ascii="Times New Roman" w:hAnsi="Times New Roman"/>
          <w:sz w:val="24"/>
          <w:szCs w:val="24"/>
          <w:lang w:eastAsia="ar-SA"/>
        </w:rPr>
        <w:t>, установленному</w:t>
      </w:r>
      <w:r w:rsidR="00C26AC3">
        <w:rPr>
          <w:rFonts w:ascii="Times New Roman" w:hAnsi="Times New Roman"/>
          <w:sz w:val="24"/>
          <w:szCs w:val="24"/>
          <w:lang w:eastAsia="ar-SA"/>
        </w:rPr>
        <w:t xml:space="preserve"> Департаментом образования Ханты-Мансийского автономного </w:t>
      </w:r>
      <w:proofErr w:type="spellStart"/>
      <w:r w:rsidR="00C26AC3">
        <w:rPr>
          <w:rFonts w:ascii="Times New Roman" w:hAnsi="Times New Roman"/>
          <w:sz w:val="24"/>
          <w:szCs w:val="24"/>
          <w:lang w:eastAsia="ar-SA"/>
        </w:rPr>
        <w:t>округа-Югры</w:t>
      </w:r>
      <w:proofErr w:type="spellEnd"/>
      <w:r w:rsidR="00C26AC3">
        <w:rPr>
          <w:rFonts w:ascii="Times New Roman" w:hAnsi="Times New Roman"/>
          <w:sz w:val="24"/>
          <w:szCs w:val="24"/>
          <w:lang w:eastAsia="ar-SA"/>
        </w:rPr>
        <w:t xml:space="preserve"> для города </w:t>
      </w:r>
      <w:proofErr w:type="spellStart"/>
      <w:r w:rsidR="00C26AC3"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 w:rsidR="00C26AC3">
        <w:rPr>
          <w:rFonts w:ascii="Times New Roman" w:hAnsi="Times New Roman" w:cs="Times New Roman"/>
          <w:sz w:val="24"/>
          <w:szCs w:val="24"/>
        </w:rPr>
        <w:t>.</w:t>
      </w:r>
    </w:p>
    <w:p w:rsidR="00C26AC3" w:rsidRPr="00AA1798" w:rsidRDefault="00C26AC3" w:rsidP="00C26AC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</w:t>
      </w:r>
      <w:r w:rsidRPr="00AA1798">
        <w:rPr>
          <w:rFonts w:ascii="Times New Roman" w:hAnsi="Times New Roman"/>
          <w:sz w:val="24"/>
          <w:szCs w:val="24"/>
        </w:rPr>
        <w:lastRenderedPageBreak/>
        <w:t>зависит от уровня оплаты труда, способствует повышению престижа педагогической деятельности.</w:t>
      </w:r>
    </w:p>
    <w:p w:rsidR="00C26AC3" w:rsidRPr="00AA1798" w:rsidRDefault="00C26AC3" w:rsidP="00C26A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="009618C1">
        <w:rPr>
          <w:rFonts w:ascii="Times New Roman" w:hAnsi="Times New Roman"/>
          <w:sz w:val="24"/>
          <w:szCs w:val="24"/>
          <w:lang w:eastAsia="ar-SA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образования в муниципальных </w:t>
      </w:r>
      <w:r w:rsidR="002A2799">
        <w:rPr>
          <w:rFonts w:ascii="Times New Roman" w:hAnsi="Times New Roman"/>
          <w:sz w:val="24"/>
          <w:szCs w:val="24"/>
          <w:lang w:eastAsia="ar-SA"/>
        </w:rPr>
        <w:t>обще</w:t>
      </w:r>
      <w:r>
        <w:rPr>
          <w:rFonts w:ascii="Times New Roman" w:hAnsi="Times New Roman"/>
          <w:sz w:val="24"/>
          <w:szCs w:val="24"/>
          <w:lang w:eastAsia="ar-SA"/>
        </w:rPr>
        <w:t>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 xml:space="preserve">ыпедагогических работников дошкольного образования, установленной Департаментом образования 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для города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C26AC3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26AC3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>ЗПдо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C26AC3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C26AC3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СЗПдо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 w:rsidR="00136815">
        <w:rPr>
          <w:rFonts w:ascii="Times New Roman" w:hAnsi="Times New Roman"/>
          <w:sz w:val="24"/>
          <w:szCs w:val="24"/>
          <w:lang w:eastAsia="ar-SA"/>
        </w:rPr>
        <w:t xml:space="preserve">списочного состава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="00136815">
        <w:rPr>
          <w:rFonts w:ascii="Times New Roman" w:hAnsi="Times New Roman"/>
          <w:sz w:val="24"/>
          <w:szCs w:val="24"/>
          <w:lang w:eastAsia="ar-SA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ar-SA"/>
        </w:rPr>
        <w:t>образования в муниципальных образовательных учреждениях;</w:t>
      </w:r>
    </w:p>
    <w:p w:rsidR="00C26AC3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ЦЗЗПдо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="00136815">
        <w:rPr>
          <w:rFonts w:ascii="Times New Roman" w:hAnsi="Times New Roman"/>
          <w:sz w:val="24"/>
          <w:szCs w:val="24"/>
          <w:lang w:eastAsia="ar-SA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образования, установленное Департаментом образования 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для города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соответствующий год.</w:t>
      </w:r>
    </w:p>
    <w:p w:rsidR="00C26AC3" w:rsidRPr="00AA1798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СЗПдо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</w:t>
      </w:r>
      <w:proofErr w:type="spellStart"/>
      <w:r w:rsidRPr="00AA1798">
        <w:rPr>
          <w:rFonts w:ascii="Times New Roman" w:hAnsi="Times New Roman"/>
          <w:sz w:val="24"/>
          <w:szCs w:val="24"/>
        </w:rPr>
        <w:t>ФЗП</w:t>
      </w:r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A1798">
        <w:rPr>
          <w:rFonts w:ascii="Times New Roman" w:hAnsi="Times New Roman"/>
          <w:sz w:val="24"/>
          <w:szCs w:val="24"/>
        </w:rPr>
        <w:t>ЧСП</w:t>
      </w:r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AA1798">
        <w:rPr>
          <w:rFonts w:ascii="Times New Roman" w:hAnsi="Times New Roman"/>
          <w:sz w:val="24"/>
          <w:szCs w:val="24"/>
        </w:rPr>
        <w:t>) / 12} * 1000</w:t>
      </w:r>
      <w:proofErr w:type="gramEnd"/>
    </w:p>
    <w:p w:rsidR="00C26AC3" w:rsidRPr="00AA1798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798">
        <w:rPr>
          <w:rFonts w:ascii="Times New Roman" w:hAnsi="Times New Roman"/>
          <w:sz w:val="24"/>
          <w:szCs w:val="24"/>
        </w:rPr>
        <w:t>ФЗПдо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="00136815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C26AC3" w:rsidRPr="00AA1798" w:rsidRDefault="00C26AC3" w:rsidP="00C26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798">
        <w:rPr>
          <w:rFonts w:ascii="Times New Roman" w:hAnsi="Times New Roman"/>
          <w:sz w:val="24"/>
          <w:szCs w:val="24"/>
        </w:rPr>
        <w:t>ЧСПдо</w:t>
      </w:r>
      <w:proofErr w:type="spellEnd"/>
      <w:r w:rsidRPr="00AA1798">
        <w:rPr>
          <w:rFonts w:ascii="Times New Roman" w:hAnsi="Times New Roman"/>
          <w:sz w:val="24"/>
          <w:szCs w:val="24"/>
        </w:rPr>
        <w:t xml:space="preserve">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="00136815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>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</w:t>
      </w:r>
      <w:r w:rsidR="002A2799">
        <w:rPr>
          <w:rFonts w:ascii="Times New Roman" w:hAnsi="Times New Roman"/>
          <w:sz w:val="24"/>
          <w:szCs w:val="24"/>
        </w:rPr>
        <w:t>ность, форма № ЗП-образование).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 w:rsidR="00136815"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 w:rsidR="00136815"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 w:rsidR="00136815"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>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 w:rsidR="00136815"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 w:rsidR="00136815"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 w:rsidR="00A97F05"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="00136815"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 w:rsidR="00136815">
        <w:rPr>
          <w:rFonts w:ascii="Times New Roman" w:hAnsi="Times New Roman"/>
          <w:sz w:val="24"/>
          <w:szCs w:val="24"/>
        </w:rPr>
        <w:t xml:space="preserve">бщего образования, </w:t>
      </w:r>
      <w:proofErr w:type="gramStart"/>
      <w:r w:rsidR="00136815">
        <w:rPr>
          <w:rFonts w:ascii="Times New Roman" w:hAnsi="Times New Roman"/>
          <w:sz w:val="24"/>
          <w:szCs w:val="24"/>
        </w:rPr>
        <w:t>установленному</w:t>
      </w:r>
      <w:proofErr w:type="gramEnd"/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(</w:t>
      </w:r>
      <w:proofErr w:type="spellStart"/>
      <w:r w:rsidRPr="00C26AC3">
        <w:rPr>
          <w:rFonts w:ascii="Times New Roman" w:hAnsi="Times New Roman"/>
          <w:sz w:val="24"/>
          <w:szCs w:val="24"/>
        </w:rPr>
        <w:t>СЗПоо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AC3">
        <w:rPr>
          <w:rFonts w:ascii="Times New Roman" w:hAnsi="Times New Roman"/>
          <w:sz w:val="24"/>
          <w:szCs w:val="24"/>
        </w:rPr>
        <w:t>ЦЗЗПоо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) * 100, 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СЗПоо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- среднемесячная заработная плата педагогических работников </w:t>
      </w:r>
      <w:r w:rsidR="00136815"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 w:rsidR="00136815"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ЦЗЗПоо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целевое значение среднемесячной заработной платы педагогических работников </w:t>
      </w:r>
      <w:r w:rsidR="00136815"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образования, установленное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6AC3">
        <w:rPr>
          <w:rFonts w:ascii="Times New Roman" w:hAnsi="Times New Roman"/>
          <w:sz w:val="24"/>
          <w:szCs w:val="24"/>
        </w:rPr>
        <w:t>СЗПоо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= ((</w:t>
      </w:r>
      <w:proofErr w:type="spellStart"/>
      <w:r w:rsidRPr="00C26AC3">
        <w:rPr>
          <w:rFonts w:ascii="Times New Roman" w:hAnsi="Times New Roman"/>
          <w:sz w:val="24"/>
          <w:szCs w:val="24"/>
        </w:rPr>
        <w:t>ФЗПоо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AC3">
        <w:rPr>
          <w:rFonts w:ascii="Times New Roman" w:hAnsi="Times New Roman"/>
          <w:sz w:val="24"/>
          <w:szCs w:val="24"/>
        </w:rPr>
        <w:t>ЧСПоо</w:t>
      </w:r>
      <w:proofErr w:type="spellEnd"/>
      <w:r w:rsidRPr="00C26AC3">
        <w:rPr>
          <w:rFonts w:ascii="Times New Roman" w:hAnsi="Times New Roman"/>
          <w:sz w:val="24"/>
          <w:szCs w:val="24"/>
        </w:rPr>
        <w:t>) / 12} * 1000</w:t>
      </w:r>
      <w:proofErr w:type="gramEnd"/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ФЗПоо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фонд начисленной заработной платы педагогических работников </w:t>
      </w:r>
      <w:r w:rsidR="00136815"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 w:rsidR="00136815"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E2791D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ЧСПоо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средняя численность педагогических работников </w:t>
      </w:r>
      <w:r w:rsidR="00136815"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 w:rsidR="00136815"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 w:rsidR="00811838"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</w:t>
      </w:r>
      <w:r w:rsidRPr="00C26AC3">
        <w:rPr>
          <w:rFonts w:ascii="Times New Roman" w:hAnsi="Times New Roman"/>
          <w:sz w:val="24"/>
          <w:szCs w:val="24"/>
        </w:rPr>
        <w:lastRenderedPageBreak/>
        <w:t xml:space="preserve">педагогических работников дополнительного образования, установленной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>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(</w:t>
      </w:r>
      <w:proofErr w:type="spellStart"/>
      <w:r w:rsidRPr="00C26AC3">
        <w:rPr>
          <w:rFonts w:ascii="Times New Roman" w:hAnsi="Times New Roman"/>
          <w:sz w:val="24"/>
          <w:szCs w:val="24"/>
        </w:rPr>
        <w:t>СЗПдоп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AC3">
        <w:rPr>
          <w:rFonts w:ascii="Times New Roman" w:hAnsi="Times New Roman"/>
          <w:sz w:val="24"/>
          <w:szCs w:val="24"/>
        </w:rPr>
        <w:t>ЦЗЗПдоп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) * 100, 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СЗПдоп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ЦЗЗПдоп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</w:t>
      </w:r>
      <w:proofErr w:type="spellStart"/>
      <w:r w:rsidRPr="00C26AC3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для города </w:t>
      </w:r>
      <w:proofErr w:type="spellStart"/>
      <w:r w:rsidRPr="00C26AC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6AC3">
        <w:rPr>
          <w:rFonts w:ascii="Times New Roman" w:hAnsi="Times New Roman"/>
          <w:sz w:val="24"/>
          <w:szCs w:val="24"/>
        </w:rPr>
        <w:t>СЗПдоп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= ((</w:t>
      </w:r>
      <w:proofErr w:type="spellStart"/>
      <w:r w:rsidRPr="00C26AC3">
        <w:rPr>
          <w:rFonts w:ascii="Times New Roman" w:hAnsi="Times New Roman"/>
          <w:sz w:val="24"/>
          <w:szCs w:val="24"/>
        </w:rPr>
        <w:t>ФЗПдоп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AC3">
        <w:rPr>
          <w:rFonts w:ascii="Times New Roman" w:hAnsi="Times New Roman"/>
          <w:sz w:val="24"/>
          <w:szCs w:val="24"/>
        </w:rPr>
        <w:t>ЧСПдоп</w:t>
      </w:r>
      <w:proofErr w:type="spellEnd"/>
      <w:r w:rsidRPr="00C26AC3">
        <w:rPr>
          <w:rFonts w:ascii="Times New Roman" w:hAnsi="Times New Roman"/>
          <w:sz w:val="24"/>
          <w:szCs w:val="24"/>
        </w:rPr>
        <w:t>) / 12} * 1000</w:t>
      </w:r>
      <w:proofErr w:type="gramEnd"/>
    </w:p>
    <w:p w:rsidR="00C26AC3" w:rsidRPr="00C26AC3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ФЗПдоп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E2791D" w:rsidRDefault="00C26AC3" w:rsidP="00C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AC3">
        <w:rPr>
          <w:rFonts w:ascii="Times New Roman" w:hAnsi="Times New Roman"/>
          <w:sz w:val="24"/>
          <w:szCs w:val="24"/>
        </w:rPr>
        <w:t>ЧСПдоп</w:t>
      </w:r>
      <w:proofErr w:type="spellEnd"/>
      <w:r w:rsidRPr="00C26AC3">
        <w:rPr>
          <w:rFonts w:ascii="Times New Roman" w:hAnsi="Times New Roman"/>
          <w:sz w:val="24"/>
          <w:szCs w:val="24"/>
        </w:rPr>
        <w:t xml:space="preserve">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</w:t>
      </w:r>
      <w:proofErr w:type="gramStart"/>
      <w:r w:rsidRPr="00C26AC3">
        <w:rPr>
          <w:rFonts w:ascii="Times New Roman" w:hAnsi="Times New Roman"/>
          <w:sz w:val="24"/>
          <w:szCs w:val="24"/>
        </w:rPr>
        <w:t>.</w:t>
      </w:r>
      <w:r w:rsidR="00E2791D" w:rsidRPr="00C26AC3">
        <w:rPr>
          <w:rFonts w:ascii="Times New Roman" w:hAnsi="Times New Roman"/>
          <w:sz w:val="24"/>
          <w:szCs w:val="24"/>
        </w:rPr>
        <w:t>»</w:t>
      </w:r>
      <w:proofErr w:type="gramEnd"/>
      <w:r w:rsidR="00FF53BD">
        <w:rPr>
          <w:rFonts w:ascii="Times New Roman" w:hAnsi="Times New Roman"/>
          <w:sz w:val="24"/>
          <w:szCs w:val="24"/>
        </w:rPr>
        <w:t>.</w:t>
      </w:r>
    </w:p>
    <w:p w:rsidR="00470F0C" w:rsidRPr="00470F0C" w:rsidRDefault="00470F0C" w:rsidP="00470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1.3. Абзац пятьдесят четвертый раздела 3 изложить в следующей редакции</w:t>
      </w:r>
      <w:proofErr w:type="gramStart"/>
      <w:r w:rsidRPr="00470F0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70F0C" w:rsidRPr="00C26AC3" w:rsidRDefault="00470F0C" w:rsidP="00470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«Строительство объектов общеобразовательных учреждений согласно перечню объектов капитального строительства (таблица 3)».</w:t>
      </w:r>
    </w:p>
    <w:p w:rsidR="00B46A2D" w:rsidRDefault="00B46A2D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1.4.Таб</w:t>
      </w:r>
      <w:r w:rsidR="002A2799">
        <w:rPr>
          <w:rFonts w:ascii="Times New Roman" w:hAnsi="Times New Roman"/>
          <w:sz w:val="24"/>
          <w:szCs w:val="24"/>
        </w:rPr>
        <w:t>лицы1-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46A2D">
        <w:rPr>
          <w:rFonts w:ascii="Times New Roman" w:hAnsi="Times New Roman"/>
          <w:sz w:val="24"/>
          <w:szCs w:val="24"/>
        </w:rPr>
        <w:t xml:space="preserve"> изложить в новой редакц</w:t>
      </w:r>
      <w:r>
        <w:rPr>
          <w:rFonts w:ascii="Times New Roman" w:hAnsi="Times New Roman"/>
          <w:sz w:val="24"/>
          <w:szCs w:val="24"/>
        </w:rPr>
        <w:t xml:space="preserve">ии (приложение </w:t>
      </w:r>
      <w:r w:rsidR="002A2799">
        <w:rPr>
          <w:rFonts w:ascii="Times New Roman" w:hAnsi="Times New Roman"/>
          <w:sz w:val="24"/>
          <w:szCs w:val="24"/>
        </w:rPr>
        <w:t>1</w:t>
      </w:r>
      <w:r w:rsidRPr="00B46A2D">
        <w:rPr>
          <w:rFonts w:ascii="Times New Roman" w:hAnsi="Times New Roman"/>
          <w:sz w:val="24"/>
          <w:szCs w:val="24"/>
        </w:rPr>
        <w:t>).</w:t>
      </w:r>
    </w:p>
    <w:p w:rsidR="00D919AF" w:rsidRDefault="00D919AF" w:rsidP="00AC3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AC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2A2799">
        <w:rPr>
          <w:rFonts w:ascii="Times New Roman" w:hAnsi="Times New Roman"/>
          <w:sz w:val="24"/>
          <w:szCs w:val="24"/>
        </w:rPr>
        <w:t>таблицей 3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A27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837144" w:rsidRDefault="00743DF8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7144" w:rsidRPr="0083307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833074">
        <w:rPr>
          <w:rFonts w:ascii="Times New Roman" w:hAnsi="Times New Roman"/>
          <w:sz w:val="24"/>
          <w:szCs w:val="24"/>
        </w:rPr>
        <w:t xml:space="preserve">официальном сайте администрации города </w:t>
      </w:r>
      <w:proofErr w:type="spellStart"/>
      <w:r w:rsidR="00837144" w:rsidRPr="00833074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833074">
        <w:rPr>
          <w:rFonts w:ascii="Times New Roman" w:hAnsi="Times New Roman"/>
          <w:sz w:val="24"/>
          <w:szCs w:val="24"/>
        </w:rPr>
        <w:t>.</w:t>
      </w:r>
    </w:p>
    <w:p w:rsidR="00952462" w:rsidRDefault="00743DF8" w:rsidP="009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="00952462" w:rsidRPr="009524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 </w:t>
      </w:r>
      <w:r w:rsidR="007D1627">
        <w:rPr>
          <w:rFonts w:ascii="Times New Roman" w:hAnsi="Times New Roman"/>
          <w:sz w:val="24"/>
          <w:szCs w:val="24"/>
        </w:rPr>
        <w:t>Н</w:t>
      </w:r>
      <w:r w:rsidR="007D1627" w:rsidRPr="00833074">
        <w:rPr>
          <w:rFonts w:ascii="Times New Roman" w:hAnsi="Times New Roman"/>
          <w:sz w:val="24"/>
          <w:szCs w:val="24"/>
        </w:rPr>
        <w:t>астоящее постановление вступает в силу</w:t>
      </w:r>
      <w:r w:rsidR="00A95AC1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>
        <w:rPr>
          <w:rFonts w:ascii="Times New Roman" w:hAnsi="Times New Roman"/>
          <w:sz w:val="24"/>
          <w:szCs w:val="24"/>
        </w:rPr>
        <w:t>.</w:t>
      </w:r>
    </w:p>
    <w:p w:rsidR="00952462" w:rsidRPr="00952462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78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6C4DEF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E18" w:rsidRDefault="00333E18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117660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AC3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Default="001250DC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0DC" w:rsidRDefault="001250DC" w:rsidP="001250DC">
      <w:pPr>
        <w:spacing w:after="0" w:line="240" w:lineRule="auto"/>
        <w:rPr>
          <w:rStyle w:val="a9"/>
          <w:b w:val="0"/>
          <w:bCs/>
          <w:sz w:val="20"/>
          <w:szCs w:val="2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</w:pPr>
    </w:p>
    <w:p w:rsidR="00210EEF" w:rsidRDefault="00210EEF" w:rsidP="00DC37DC">
      <w:pPr>
        <w:pStyle w:val="TimesNewRoman"/>
        <w:rPr>
          <w:rStyle w:val="a9"/>
          <w:bCs w:val="0"/>
        </w:rPr>
        <w:sectPr w:rsidR="00210EEF" w:rsidSect="006C4DEF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15730" w:type="dxa"/>
        <w:tblInd w:w="-318" w:type="dxa"/>
        <w:tblLayout w:type="fixed"/>
        <w:tblLook w:val="04A0"/>
      </w:tblPr>
      <w:tblGrid>
        <w:gridCol w:w="710"/>
        <w:gridCol w:w="4664"/>
        <w:gridCol w:w="850"/>
        <w:gridCol w:w="1418"/>
        <w:gridCol w:w="667"/>
        <w:gridCol w:w="667"/>
        <w:gridCol w:w="667"/>
        <w:gridCol w:w="667"/>
        <w:gridCol w:w="667"/>
        <w:gridCol w:w="667"/>
        <w:gridCol w:w="959"/>
        <w:gridCol w:w="3127"/>
      </w:tblGrid>
      <w:tr w:rsidR="00210EEF" w:rsidRPr="00CB540E" w:rsidTr="00B6207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1" w:name="RANGE!A1:L26"/>
            <w:bookmarkEnd w:id="1"/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Приложение 1</w:t>
            </w:r>
          </w:p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к постановлению администрации города </w:t>
            </w:r>
            <w:proofErr w:type="spellStart"/>
            <w:r w:rsidRPr="00CB540E">
              <w:rPr>
                <w:rFonts w:ascii="Times New Roman" w:eastAsia="Times New Roman" w:hAnsi="Times New Roman"/>
                <w:lang w:eastAsia="ru-RU"/>
              </w:rPr>
              <w:t>Югорска</w:t>
            </w:r>
            <w:proofErr w:type="spellEnd"/>
          </w:p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от ____________2016 № _____</w:t>
            </w:r>
          </w:p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210EEF" w:rsidRPr="00CB540E" w:rsidTr="00B62078">
        <w:trPr>
          <w:trHeight w:val="30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210EEF" w:rsidRPr="00CB540E" w:rsidTr="00B62078">
        <w:trPr>
          <w:trHeight w:val="30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«Развитие образования города </w:t>
            </w:r>
            <w:proofErr w:type="spellStart"/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2014-2020 годы»</w:t>
            </w:r>
          </w:p>
        </w:tc>
      </w:tr>
      <w:tr w:rsidR="00210EEF" w:rsidRPr="00CB540E" w:rsidTr="00B62078">
        <w:trPr>
          <w:trHeight w:val="30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0EEF" w:rsidRPr="00CB540E" w:rsidTr="00B62078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210EEF" w:rsidRPr="00CB540E" w:rsidTr="00B62078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0EEF" w:rsidRPr="00CB540E" w:rsidTr="00B62078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210EEF" w:rsidRPr="00CB540E" w:rsidTr="00B6207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210EEF" w:rsidRPr="00CB540E" w:rsidTr="00B6207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210EEF" w:rsidRPr="00CB540E" w:rsidTr="00B6207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210EEF" w:rsidRPr="00CB540E" w:rsidTr="00B62078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10EEF" w:rsidRPr="00CB540E" w:rsidTr="00B62078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0EEF" w:rsidRPr="00CB540E" w:rsidTr="00B62078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начального общего, основного общего и среднего образования  к целевому значению среднемесячной заработной платы,</w:t>
            </w:r>
            <w:r w:rsidRPr="00CB540E">
              <w:t xml:space="preserve">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установленной Департаментом образования и молодежной политики Ханты-Мансийского автономного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</w:t>
            </w:r>
            <w:proofErr w:type="gram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0EEF" w:rsidRPr="00CB540E" w:rsidTr="00B6207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10EEF" w:rsidRPr="00CB540E" w:rsidTr="00B6207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10EEF" w:rsidRPr="00CB540E" w:rsidTr="00B6207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210EEF" w:rsidRPr="00CB540E" w:rsidTr="00B62078">
        <w:trPr>
          <w:trHeight w:val="4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210EEF" w:rsidRPr="00CB540E" w:rsidTr="00B62078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0EEF" w:rsidRPr="00CB540E" w:rsidTr="00B62078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EF" w:rsidRPr="00CB540E" w:rsidRDefault="00210EEF" w:rsidP="00B6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CB540E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CB540E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210EEF" w:rsidRDefault="00210EEF" w:rsidP="00210EEF">
      <w:pPr>
        <w:tabs>
          <w:tab w:val="left" w:pos="1276"/>
        </w:tabs>
      </w:pPr>
    </w:p>
    <w:p w:rsidR="00210EEF" w:rsidRDefault="00210EEF" w:rsidP="00210EEF">
      <w:pPr>
        <w:tabs>
          <w:tab w:val="left" w:pos="1276"/>
        </w:tabs>
      </w:pPr>
    </w:p>
    <w:p w:rsidR="00210EEF" w:rsidRDefault="00210EEF" w:rsidP="00210EEF">
      <w:pPr>
        <w:tabs>
          <w:tab w:val="left" w:pos="1276"/>
        </w:tabs>
      </w:pPr>
    </w:p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tbl>
      <w:tblPr>
        <w:tblW w:w="15887" w:type="dxa"/>
        <w:tblInd w:w="-459" w:type="dxa"/>
        <w:tblLayout w:type="fixed"/>
        <w:tblLook w:val="04A0"/>
      </w:tblPr>
      <w:tblGrid>
        <w:gridCol w:w="567"/>
        <w:gridCol w:w="993"/>
        <w:gridCol w:w="1842"/>
        <w:gridCol w:w="1276"/>
        <w:gridCol w:w="1276"/>
        <w:gridCol w:w="1417"/>
        <w:gridCol w:w="1374"/>
        <w:gridCol w:w="1276"/>
        <w:gridCol w:w="1276"/>
        <w:gridCol w:w="1275"/>
        <w:gridCol w:w="1134"/>
        <w:gridCol w:w="851"/>
        <w:gridCol w:w="1330"/>
      </w:tblGrid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RANGE!A1:M78"/>
            <w:bookmarkEnd w:id="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10EEF" w:rsidRPr="00601BCF" w:rsidTr="00B6207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10EEF" w:rsidRPr="00601BCF" w:rsidTr="00B6207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«Развитие образования города </w:t>
            </w:r>
            <w:proofErr w:type="spellStart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2014-2020 годы»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0EEF" w:rsidRPr="00601BCF" w:rsidTr="00B6207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210EEF" w:rsidRPr="00601BCF" w:rsidTr="00B62078">
        <w:trPr>
          <w:trHeight w:val="3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10EEF" w:rsidRPr="00601BCF" w:rsidTr="00B6207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21 603,9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3 052,2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3 052,2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основных образовательных программ  (№ 2-8)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6 204 222,9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948 236,4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954 881,1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</w:t>
            </w: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172,5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877 172,5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1 563 028,7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263 567,4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201 613,1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658 090,5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83 190,6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101 465,5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8 425 342,1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1 294 994,4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1 257 959,7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8 449 212,3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1 298 046,6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6 206 489,2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948 236,4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1 584 632,6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266 619,6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658 090,5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83 190,6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189,4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349,4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20 745,7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3 218,8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20 745,7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3 218,8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21 095,1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3 313,8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20 935,1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3 263,8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III: Развитие инфраструктуры и организационно-</w:t>
            </w:r>
            <w:proofErr w:type="gramStart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251 930,8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32 691,0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513 083,3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74 558,4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76 464,3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765 014,1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107 249,4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119 355,3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53 840,7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53 840,7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3 084,1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25 521,4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</w:tr>
      <w:tr w:rsidR="00210EEF" w:rsidRPr="00601BCF" w:rsidTr="00B620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38 195,6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26 240,8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66 801,1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29 922,7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</w:t>
            </w: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(№ 16,17,18)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122 715,3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210EEF" w:rsidRPr="00601BCF" w:rsidTr="00B620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131 762,1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1 025 915,0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162 926,2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124 358,7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175 358,7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264 061,7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41 737,8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723 657,7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94 947,6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78 600,0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129 600,0 </w:t>
            </w:r>
          </w:p>
        </w:tc>
      </w:tr>
      <w:tr w:rsidR="00210EEF" w:rsidRPr="00601BCF" w:rsidTr="00B620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38 195,6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26 240,8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9 496 222,4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1 464 286,6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1 306 768,2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1 357 768,2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6 470 710,9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990 024,2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2 329 225,4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210EEF" w:rsidRPr="00601BCF" w:rsidTr="00B620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696 286,1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109 431,4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210EEF" w:rsidRPr="00601BCF" w:rsidTr="00B620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210EEF" w:rsidRPr="00601BCF" w:rsidTr="00B620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9 355 963,3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1 451 651,4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6 461 664,1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980 977,4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2 198 013,1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299 821,2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696 286,1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109 431,4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210EEF" w:rsidRPr="00601BCF" w:rsidTr="00B620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140 259,1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10EEF" w:rsidRPr="00601BCF" w:rsidTr="00B620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131 212,3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210EEF" w:rsidRPr="00601BCF" w:rsidTr="00B620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EEF" w:rsidRPr="00601BCF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1B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p w:rsidR="00210EEF" w:rsidRDefault="00210EEF" w:rsidP="00210EEF"/>
    <w:tbl>
      <w:tblPr>
        <w:tblpPr w:leftFromText="180" w:rightFromText="180" w:tblpY="-825"/>
        <w:tblW w:w="15026" w:type="dxa"/>
        <w:tblLook w:val="04A0"/>
      </w:tblPr>
      <w:tblGrid>
        <w:gridCol w:w="663"/>
        <w:gridCol w:w="3448"/>
        <w:gridCol w:w="2126"/>
        <w:gridCol w:w="2068"/>
        <w:gridCol w:w="6721"/>
      </w:tblGrid>
      <w:tr w:rsidR="00210EEF" w:rsidRPr="009251FD" w:rsidTr="00B62078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EEF" w:rsidRPr="00942E71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210EEF" w:rsidRPr="00942E71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  <w:proofErr w:type="spellStart"/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210EEF" w:rsidRPr="00942E71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_________________ 2016 года № _____ </w:t>
            </w:r>
          </w:p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10EEF" w:rsidRPr="009251FD" w:rsidTr="00B62078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EEF" w:rsidRPr="009251FD" w:rsidRDefault="00210EEF" w:rsidP="00B62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31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EEF" w:rsidRPr="009251FD" w:rsidRDefault="00210EEF" w:rsidP="00B62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61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</w:p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учащихся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F" w:rsidRPr="009251FD" w:rsidTr="00B62078">
        <w:trPr>
          <w:trHeight w:val="77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</w:p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учащихся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F" w:rsidRPr="009251FD" w:rsidRDefault="00210EEF" w:rsidP="00B6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EEF" w:rsidRPr="009251FD" w:rsidRDefault="00210EEF" w:rsidP="00210E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EEF" w:rsidRDefault="00210EEF" w:rsidP="00210EEF"/>
    <w:p w:rsidR="00210EEF" w:rsidRDefault="00210EEF" w:rsidP="00DC37DC">
      <w:pPr>
        <w:pStyle w:val="TimesNewRoman"/>
        <w:rPr>
          <w:rStyle w:val="a9"/>
          <w:bCs w:val="0"/>
        </w:rPr>
      </w:pPr>
    </w:p>
    <w:sectPr w:rsidR="00210EEF" w:rsidSect="00601B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506AC"/>
    <w:rsid w:val="00006AE8"/>
    <w:rsid w:val="00020286"/>
    <w:rsid w:val="00025781"/>
    <w:rsid w:val="00027889"/>
    <w:rsid w:val="00034AE6"/>
    <w:rsid w:val="00037880"/>
    <w:rsid w:val="00055D55"/>
    <w:rsid w:val="00067554"/>
    <w:rsid w:val="000747DA"/>
    <w:rsid w:val="0008054E"/>
    <w:rsid w:val="00087590"/>
    <w:rsid w:val="000924FB"/>
    <w:rsid w:val="000A04E3"/>
    <w:rsid w:val="000B6EEF"/>
    <w:rsid w:val="000D26BB"/>
    <w:rsid w:val="000D7A70"/>
    <w:rsid w:val="000E1DF0"/>
    <w:rsid w:val="001250DC"/>
    <w:rsid w:val="0012734E"/>
    <w:rsid w:val="00136815"/>
    <w:rsid w:val="001413C2"/>
    <w:rsid w:val="00152517"/>
    <w:rsid w:val="00153D73"/>
    <w:rsid w:val="00164D02"/>
    <w:rsid w:val="001708F8"/>
    <w:rsid w:val="00181B29"/>
    <w:rsid w:val="0018333D"/>
    <w:rsid w:val="00187457"/>
    <w:rsid w:val="00193C24"/>
    <w:rsid w:val="001F45E3"/>
    <w:rsid w:val="00205DA9"/>
    <w:rsid w:val="00210EEF"/>
    <w:rsid w:val="00213F08"/>
    <w:rsid w:val="00252015"/>
    <w:rsid w:val="002552B1"/>
    <w:rsid w:val="0026350A"/>
    <w:rsid w:val="00264AF3"/>
    <w:rsid w:val="002675B3"/>
    <w:rsid w:val="0027560E"/>
    <w:rsid w:val="00296FBA"/>
    <w:rsid w:val="002A2799"/>
    <w:rsid w:val="002B0163"/>
    <w:rsid w:val="002C123D"/>
    <w:rsid w:val="00314930"/>
    <w:rsid w:val="003167D2"/>
    <w:rsid w:val="00330FE2"/>
    <w:rsid w:val="00332049"/>
    <w:rsid w:val="00333E18"/>
    <w:rsid w:val="0033682A"/>
    <w:rsid w:val="00360CAA"/>
    <w:rsid w:val="00380948"/>
    <w:rsid w:val="00396FD9"/>
    <w:rsid w:val="003A2896"/>
    <w:rsid w:val="003E1A79"/>
    <w:rsid w:val="003F0FB6"/>
    <w:rsid w:val="00407492"/>
    <w:rsid w:val="00410C2D"/>
    <w:rsid w:val="00415464"/>
    <w:rsid w:val="00434EFD"/>
    <w:rsid w:val="004572EB"/>
    <w:rsid w:val="00462E4C"/>
    <w:rsid w:val="00467138"/>
    <w:rsid w:val="00470683"/>
    <w:rsid w:val="00470F0C"/>
    <w:rsid w:val="004730D1"/>
    <w:rsid w:val="00477FCB"/>
    <w:rsid w:val="00487C7E"/>
    <w:rsid w:val="004A414F"/>
    <w:rsid w:val="004B0979"/>
    <w:rsid w:val="004F4414"/>
    <w:rsid w:val="004F72AE"/>
    <w:rsid w:val="00505CF5"/>
    <w:rsid w:val="00521199"/>
    <w:rsid w:val="0053157F"/>
    <w:rsid w:val="00547C47"/>
    <w:rsid w:val="00552D22"/>
    <w:rsid w:val="00554975"/>
    <w:rsid w:val="0055604F"/>
    <w:rsid w:val="00582716"/>
    <w:rsid w:val="00585545"/>
    <w:rsid w:val="005A139F"/>
    <w:rsid w:val="005B7E49"/>
    <w:rsid w:val="005C3739"/>
    <w:rsid w:val="005C4661"/>
    <w:rsid w:val="005C4F04"/>
    <w:rsid w:val="005E425D"/>
    <w:rsid w:val="00610F84"/>
    <w:rsid w:val="00635D4E"/>
    <w:rsid w:val="006428CA"/>
    <w:rsid w:val="00647799"/>
    <w:rsid w:val="00655488"/>
    <w:rsid w:val="00656FA3"/>
    <w:rsid w:val="00691261"/>
    <w:rsid w:val="00693BA7"/>
    <w:rsid w:val="006A4753"/>
    <w:rsid w:val="006C4DEF"/>
    <w:rsid w:val="006D4F70"/>
    <w:rsid w:val="00717959"/>
    <w:rsid w:val="00723ECD"/>
    <w:rsid w:val="007356D9"/>
    <w:rsid w:val="00741163"/>
    <w:rsid w:val="00743DF8"/>
    <w:rsid w:val="007506AC"/>
    <w:rsid w:val="0077093E"/>
    <w:rsid w:val="00774BCE"/>
    <w:rsid w:val="007840B0"/>
    <w:rsid w:val="0078492A"/>
    <w:rsid w:val="007922D1"/>
    <w:rsid w:val="007A0903"/>
    <w:rsid w:val="007B262C"/>
    <w:rsid w:val="007B341A"/>
    <w:rsid w:val="007D1627"/>
    <w:rsid w:val="007E70C2"/>
    <w:rsid w:val="00811838"/>
    <w:rsid w:val="00814BE2"/>
    <w:rsid w:val="00833074"/>
    <w:rsid w:val="00837144"/>
    <w:rsid w:val="00842238"/>
    <w:rsid w:val="008811A9"/>
    <w:rsid w:val="00890A6F"/>
    <w:rsid w:val="008942F2"/>
    <w:rsid w:val="008A411A"/>
    <w:rsid w:val="008B6270"/>
    <w:rsid w:val="008E0B94"/>
    <w:rsid w:val="008F3EDD"/>
    <w:rsid w:val="008F6897"/>
    <w:rsid w:val="009166FF"/>
    <w:rsid w:val="00952462"/>
    <w:rsid w:val="009618C1"/>
    <w:rsid w:val="00962777"/>
    <w:rsid w:val="00963EC6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A148E8"/>
    <w:rsid w:val="00A2457F"/>
    <w:rsid w:val="00A3012C"/>
    <w:rsid w:val="00A32B31"/>
    <w:rsid w:val="00A441DB"/>
    <w:rsid w:val="00A50F0E"/>
    <w:rsid w:val="00A52A31"/>
    <w:rsid w:val="00A909B6"/>
    <w:rsid w:val="00A95AC1"/>
    <w:rsid w:val="00A96E24"/>
    <w:rsid w:val="00A97F05"/>
    <w:rsid w:val="00AB7550"/>
    <w:rsid w:val="00AC373D"/>
    <w:rsid w:val="00AC3A31"/>
    <w:rsid w:val="00AC3C14"/>
    <w:rsid w:val="00AD00A4"/>
    <w:rsid w:val="00AE08AD"/>
    <w:rsid w:val="00AE49B4"/>
    <w:rsid w:val="00AF0403"/>
    <w:rsid w:val="00AF4693"/>
    <w:rsid w:val="00AF5355"/>
    <w:rsid w:val="00B10D01"/>
    <w:rsid w:val="00B17C74"/>
    <w:rsid w:val="00B27AE2"/>
    <w:rsid w:val="00B3320F"/>
    <w:rsid w:val="00B3406C"/>
    <w:rsid w:val="00B46A2D"/>
    <w:rsid w:val="00B47393"/>
    <w:rsid w:val="00B518D2"/>
    <w:rsid w:val="00B63305"/>
    <w:rsid w:val="00B91726"/>
    <w:rsid w:val="00B91AE5"/>
    <w:rsid w:val="00BB680F"/>
    <w:rsid w:val="00BC0D9D"/>
    <w:rsid w:val="00BF1828"/>
    <w:rsid w:val="00C046E2"/>
    <w:rsid w:val="00C12B3B"/>
    <w:rsid w:val="00C13A2E"/>
    <w:rsid w:val="00C22977"/>
    <w:rsid w:val="00C24E1B"/>
    <w:rsid w:val="00C26AC3"/>
    <w:rsid w:val="00C31D67"/>
    <w:rsid w:val="00C47990"/>
    <w:rsid w:val="00C541B6"/>
    <w:rsid w:val="00C5752C"/>
    <w:rsid w:val="00C719DB"/>
    <w:rsid w:val="00C86B9F"/>
    <w:rsid w:val="00CB63C6"/>
    <w:rsid w:val="00CE625A"/>
    <w:rsid w:val="00D24440"/>
    <w:rsid w:val="00D2750C"/>
    <w:rsid w:val="00D32844"/>
    <w:rsid w:val="00D424CC"/>
    <w:rsid w:val="00D4490B"/>
    <w:rsid w:val="00D63AA5"/>
    <w:rsid w:val="00D63C11"/>
    <w:rsid w:val="00D901CD"/>
    <w:rsid w:val="00D911A7"/>
    <w:rsid w:val="00D919AF"/>
    <w:rsid w:val="00DA26EF"/>
    <w:rsid w:val="00DA2817"/>
    <w:rsid w:val="00DA4179"/>
    <w:rsid w:val="00DC37DC"/>
    <w:rsid w:val="00DD36DC"/>
    <w:rsid w:val="00DF0CAC"/>
    <w:rsid w:val="00E24316"/>
    <w:rsid w:val="00E2791D"/>
    <w:rsid w:val="00E33311"/>
    <w:rsid w:val="00E4438E"/>
    <w:rsid w:val="00E74EE3"/>
    <w:rsid w:val="00E82678"/>
    <w:rsid w:val="00E922AB"/>
    <w:rsid w:val="00EB4155"/>
    <w:rsid w:val="00EB41C9"/>
    <w:rsid w:val="00EE72D5"/>
    <w:rsid w:val="00EE7411"/>
    <w:rsid w:val="00EF49AE"/>
    <w:rsid w:val="00EF6E9D"/>
    <w:rsid w:val="00EF7895"/>
    <w:rsid w:val="00F13030"/>
    <w:rsid w:val="00F16900"/>
    <w:rsid w:val="00F22C12"/>
    <w:rsid w:val="00F47119"/>
    <w:rsid w:val="00F56AE6"/>
    <w:rsid w:val="00F77BC3"/>
    <w:rsid w:val="00F80DB1"/>
    <w:rsid w:val="00F93448"/>
    <w:rsid w:val="00FA177A"/>
    <w:rsid w:val="00FB209B"/>
    <w:rsid w:val="00FD0CF2"/>
    <w:rsid w:val="00FD4AE9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10EEF"/>
    <w:rPr>
      <w:color w:val="800080"/>
      <w:u w:val="single"/>
    </w:rPr>
  </w:style>
  <w:style w:type="paragraph" w:customStyle="1" w:styleId="xl65">
    <w:name w:val="xl65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10E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0E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0EE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10E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1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10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1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1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10E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10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10E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10E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10E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1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10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1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10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10E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10E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10E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10E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10E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10E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210E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10E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10E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1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10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10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10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10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10E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10E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10EE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10E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10EE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10E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10EE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10E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10E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10E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10EE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10E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10E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10E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38BC-0A69-438A-961E-03FEA43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User</cp:lastModifiedBy>
  <cp:revision>61</cp:revision>
  <cp:lastPrinted>2016-11-23T11:26:00Z</cp:lastPrinted>
  <dcterms:created xsi:type="dcterms:W3CDTF">2015-11-27T10:06:00Z</dcterms:created>
  <dcterms:modified xsi:type="dcterms:W3CDTF">2016-12-02T11:08:00Z</dcterms:modified>
</cp:coreProperties>
</file>