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6A3BB3">
        <w:rPr>
          <w:rFonts w:ascii="PT Astra Serif" w:hAnsi="PT Astra Serif"/>
          <w:sz w:val="24"/>
          <w:szCs w:val="24"/>
        </w:rPr>
        <w:t>13</w:t>
      </w:r>
      <w:r>
        <w:rPr>
          <w:rFonts w:ascii="PT Astra Serif" w:hAnsi="PT Astra Serif"/>
          <w:sz w:val="24"/>
          <w:szCs w:val="24"/>
        </w:rPr>
        <w:t xml:space="preserve">» июня 2023 г.                                                                                               № </w:t>
      </w:r>
      <w:r w:rsidR="006A3BB3">
        <w:rPr>
          <w:rFonts w:ascii="PT Astra Serif" w:hAnsi="PT Astra Serif"/>
          <w:sz w:val="24"/>
          <w:szCs w:val="24"/>
        </w:rPr>
        <w:t>0187300005823000232</w:t>
      </w:r>
      <w:r>
        <w:rPr>
          <w:rFonts w:ascii="PT Astra Serif" w:hAnsi="PT Astra Serif"/>
          <w:sz w:val="24"/>
          <w:szCs w:val="24"/>
        </w:rPr>
        <w:t>-1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EA38E6" w:rsidRPr="00FA1E6A" w:rsidRDefault="00EA38E6" w:rsidP="00EA38E6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A38E6" w:rsidRPr="00FA1E6A" w:rsidRDefault="00EA38E6" w:rsidP="00EA38E6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A38E6" w:rsidRPr="00FA1E6A" w:rsidRDefault="00EA38E6" w:rsidP="00EA38E6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1.</w:t>
      </w:r>
      <w:r w:rsidRPr="00FA1E6A">
        <w:rPr>
          <w:rFonts w:ascii="PT Astra Serif" w:hAnsi="PT Astra Serif"/>
          <w:sz w:val="24"/>
          <w:szCs w:val="24"/>
        </w:rPr>
        <w:tab/>
      </w:r>
      <w:proofErr w:type="gramStart"/>
      <w:r w:rsidRPr="00FA1E6A">
        <w:rPr>
          <w:rFonts w:ascii="PT Astra Serif" w:hAnsi="PT Astra Serif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 »,  путем голосования членов комиссии председателем комиссии единогласно избрана Т.А. Первушина - заместитель директора департамента - начальник управления бюджетного учёта, отчетности и казначейского исполнения</w:t>
      </w:r>
      <w:proofErr w:type="gramEnd"/>
      <w:r w:rsidRPr="00FA1E6A">
        <w:rPr>
          <w:rFonts w:ascii="PT Astra Serif" w:hAnsi="PT Astra Serif"/>
          <w:sz w:val="24"/>
          <w:szCs w:val="24"/>
        </w:rPr>
        <w:t xml:space="preserve"> бюджета </w:t>
      </w:r>
      <w:proofErr w:type="gramStart"/>
      <w:r w:rsidRPr="00FA1E6A">
        <w:rPr>
          <w:rFonts w:ascii="PT Astra Serif" w:hAnsi="PT Astra Serif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FA1E6A">
        <w:rPr>
          <w:rFonts w:ascii="PT Astra Serif" w:hAnsi="PT Astra Serif"/>
          <w:sz w:val="24"/>
          <w:szCs w:val="24"/>
        </w:rPr>
        <w:t>;</w:t>
      </w:r>
    </w:p>
    <w:p w:rsidR="00EA38E6" w:rsidRPr="00FA1E6A" w:rsidRDefault="00EA38E6" w:rsidP="00EA38E6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Члены комиссии:</w:t>
      </w:r>
    </w:p>
    <w:p w:rsidR="00EA38E6" w:rsidRPr="00FA1E6A" w:rsidRDefault="00EA38E6" w:rsidP="00EA38E6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2.</w:t>
      </w:r>
      <w:r w:rsidRPr="00FA1E6A"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>;</w:t>
      </w:r>
    </w:p>
    <w:p w:rsidR="00EA38E6" w:rsidRPr="006A3BB3" w:rsidRDefault="00EA38E6" w:rsidP="00EA38E6">
      <w:pPr>
        <w:pStyle w:val="a5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3.</w:t>
      </w:r>
      <w:r w:rsidRPr="00FA1E6A">
        <w:rPr>
          <w:rFonts w:ascii="PT Astra Serif" w:hAnsi="PT Astra Serif"/>
          <w:sz w:val="24"/>
          <w:szCs w:val="24"/>
        </w:rPr>
        <w:tab/>
      </w:r>
      <w:r w:rsidR="007A4505">
        <w:rPr>
          <w:rFonts w:ascii="PT Astra Serif" w:hAnsi="PT Astra Serif"/>
          <w:spacing w:val="-6"/>
          <w:sz w:val="24"/>
          <w:szCs w:val="24"/>
        </w:rPr>
        <w:t xml:space="preserve">Т.М. </w:t>
      </w:r>
      <w:proofErr w:type="spellStart"/>
      <w:r w:rsidR="007A4505"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  <w:r w:rsidR="007A4505">
        <w:rPr>
          <w:rFonts w:ascii="PT Astra Serif" w:hAnsi="PT Astra Serif"/>
          <w:spacing w:val="-6"/>
          <w:sz w:val="24"/>
          <w:szCs w:val="24"/>
        </w:rPr>
        <w:t xml:space="preserve"> - </w:t>
      </w:r>
      <w:r w:rsidR="007A4505" w:rsidRPr="00A73534">
        <w:rPr>
          <w:rFonts w:ascii="PT Astra Serif" w:hAnsi="PT Astra Serif"/>
          <w:spacing w:val="-6"/>
          <w:sz w:val="24"/>
          <w:szCs w:val="24"/>
        </w:rPr>
        <w:t xml:space="preserve">заместитель </w:t>
      </w:r>
      <w:proofErr w:type="gramStart"/>
      <w:r w:rsidR="007A4505" w:rsidRPr="00A73534">
        <w:rPr>
          <w:rFonts w:ascii="PT Astra Serif" w:hAnsi="PT Astra Serif"/>
          <w:spacing w:val="-6"/>
          <w:sz w:val="24"/>
          <w:szCs w:val="24"/>
        </w:rPr>
        <w:t xml:space="preserve">начальника </w:t>
      </w:r>
      <w:r w:rsidR="007A4505">
        <w:rPr>
          <w:rFonts w:ascii="PT Astra Serif" w:hAnsi="PT Astra Serif"/>
          <w:spacing w:val="-6"/>
          <w:sz w:val="24"/>
          <w:szCs w:val="24"/>
        </w:rPr>
        <w:t xml:space="preserve">управления образования </w:t>
      </w:r>
      <w:r w:rsidR="007A4505" w:rsidRPr="006A3BB3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7A4505" w:rsidRPr="006A3BB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="007A4505">
        <w:rPr>
          <w:rFonts w:ascii="PT Astra Serif" w:hAnsi="PT Astra Serif"/>
          <w:spacing w:val="-6"/>
          <w:sz w:val="24"/>
          <w:szCs w:val="24"/>
        </w:rPr>
        <w:t xml:space="preserve"> </w:t>
      </w:r>
      <w:r w:rsidR="007A4505" w:rsidRPr="00A73534">
        <w:rPr>
          <w:rFonts w:ascii="PT Astra Serif" w:hAnsi="PT Astra Serif"/>
          <w:spacing w:val="-6"/>
          <w:sz w:val="24"/>
          <w:szCs w:val="24"/>
        </w:rPr>
        <w:t>по инновационной деятельности</w:t>
      </w:r>
      <w:r w:rsidR="007A4505" w:rsidRPr="006A3BB3">
        <w:rPr>
          <w:rFonts w:ascii="PT Astra Serif" w:hAnsi="PT Astra Serif"/>
          <w:spacing w:val="-6"/>
          <w:sz w:val="24"/>
          <w:szCs w:val="24"/>
        </w:rPr>
        <w:t>.</w:t>
      </w:r>
      <w:bookmarkStart w:id="0" w:name="_GoBack"/>
      <w:bookmarkEnd w:id="0"/>
    </w:p>
    <w:p w:rsidR="00EA38E6" w:rsidRPr="006A3BB3" w:rsidRDefault="00EA38E6" w:rsidP="00EA38E6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6A3BB3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6A3BB3">
        <w:rPr>
          <w:rFonts w:ascii="PT Astra Serif" w:hAnsi="PT Astra Serif"/>
          <w:noProof/>
          <w:sz w:val="24"/>
          <w:szCs w:val="24"/>
        </w:rPr>
        <w:t>.</w:t>
      </w:r>
    </w:p>
    <w:p w:rsidR="00AA63A3" w:rsidRPr="006A3BB3" w:rsidRDefault="00AA63A3" w:rsidP="00AA63A3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6A3BB3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6A3BB3" w:rsidRPr="006A3BB3">
        <w:rPr>
          <w:rFonts w:ascii="PT Astra Serif" w:hAnsi="PT Astra Serif"/>
          <w:spacing w:val="-6"/>
          <w:sz w:val="24"/>
          <w:szCs w:val="24"/>
        </w:rPr>
        <w:t xml:space="preserve">Королева Наталья Борисовна, главный специалист управления бухгалтерского учета и  отчетности </w:t>
      </w:r>
      <w:r w:rsidRPr="006A3BB3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6A3BB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A3BB3">
        <w:rPr>
          <w:rFonts w:ascii="PT Astra Serif" w:hAnsi="PT Astra Serif"/>
          <w:spacing w:val="-6"/>
          <w:sz w:val="24"/>
          <w:szCs w:val="24"/>
        </w:rPr>
        <w:t>.</w:t>
      </w:r>
    </w:p>
    <w:p w:rsidR="00AA63A3" w:rsidRPr="006A3BB3" w:rsidRDefault="00AA63A3" w:rsidP="00AA63A3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6A3BB3">
        <w:rPr>
          <w:rFonts w:ascii="PT Astra Serif" w:hAnsi="PT Astra Serif"/>
          <w:sz w:val="24"/>
          <w:szCs w:val="24"/>
        </w:rPr>
        <w:t>1. Наименование аукциона: аукцион в электро</w:t>
      </w:r>
      <w:r w:rsidR="006A3BB3" w:rsidRPr="006A3BB3">
        <w:rPr>
          <w:rFonts w:ascii="PT Astra Serif" w:hAnsi="PT Astra Serif"/>
          <w:sz w:val="24"/>
          <w:szCs w:val="24"/>
        </w:rPr>
        <w:t>нной форме № 0187300005823000232</w:t>
      </w:r>
      <w:r w:rsidRPr="006A3BB3">
        <w:rPr>
          <w:rFonts w:ascii="PT Astra Serif" w:hAnsi="PT Astra Serif"/>
          <w:sz w:val="24"/>
          <w:szCs w:val="24"/>
        </w:rPr>
        <w:t xml:space="preserve"> 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6A3BB3" w:rsidRPr="006A3BB3">
        <w:rPr>
          <w:rFonts w:ascii="PT Astra Serif" w:hAnsi="PT Astra Serif"/>
          <w:sz w:val="24"/>
          <w:szCs w:val="24"/>
        </w:rPr>
        <w:t>о</w:t>
      </w:r>
      <w:r w:rsidR="006A3BB3" w:rsidRPr="006A3BB3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казание услуг по установке автономных дымовых пожарных </w:t>
      </w:r>
      <w:proofErr w:type="spellStart"/>
      <w:r w:rsidR="006A3BB3" w:rsidRPr="006A3BB3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извещателей</w:t>
      </w:r>
      <w:proofErr w:type="spellEnd"/>
      <w:r w:rsidRPr="006A3BB3">
        <w:rPr>
          <w:rFonts w:ascii="PT Astra Serif" w:hAnsi="PT Astra Serif"/>
          <w:sz w:val="24"/>
          <w:szCs w:val="24"/>
        </w:rPr>
        <w:t>.</w:t>
      </w:r>
    </w:p>
    <w:p w:rsidR="00AA63A3" w:rsidRPr="006A3BB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6A3BB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6A3BB3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6A3BB3">
        <w:rPr>
          <w:rFonts w:ascii="PT Astra Serif" w:hAnsi="PT Astra Serif"/>
          <w:sz w:val="24"/>
          <w:szCs w:val="24"/>
        </w:rPr>
        <w:t xml:space="preserve">, </w:t>
      </w:r>
      <w:r w:rsidR="006A3BB3" w:rsidRPr="006A3BB3">
        <w:rPr>
          <w:rFonts w:ascii="PT Astra Serif" w:hAnsi="PT Astra Serif"/>
          <w:sz w:val="24"/>
          <w:szCs w:val="24"/>
        </w:rPr>
        <w:t>код аукциона 0187300005823000232</w:t>
      </w:r>
      <w:r w:rsidRPr="006A3BB3">
        <w:rPr>
          <w:rFonts w:ascii="PT Astra Serif" w:hAnsi="PT Astra Serif"/>
          <w:sz w:val="24"/>
          <w:szCs w:val="24"/>
        </w:rPr>
        <w:t xml:space="preserve">. </w:t>
      </w:r>
    </w:p>
    <w:p w:rsidR="00AA63A3" w:rsidRPr="006A3BB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6A3BB3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6A3BB3" w:rsidRPr="006A3BB3">
        <w:rPr>
          <w:rFonts w:ascii="PT Astra Serif" w:hAnsi="PT Astra Serif" w:cs="Calibri"/>
          <w:color w:val="000000"/>
          <w:sz w:val="24"/>
          <w:szCs w:val="24"/>
          <w:lang w:eastAsia="ru-RU"/>
        </w:rPr>
        <w:t>233862200236886220100101790014321244</w:t>
      </w:r>
      <w:r w:rsidRPr="006A3BB3">
        <w:rPr>
          <w:rFonts w:ascii="PT Astra Serif" w:hAnsi="PT Astra Serif"/>
          <w:sz w:val="24"/>
          <w:szCs w:val="24"/>
        </w:rPr>
        <w:t>.</w:t>
      </w:r>
    </w:p>
    <w:p w:rsidR="00AA63A3" w:rsidRDefault="00AA63A3" w:rsidP="00AA63A3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 xml:space="preserve">2. Начальная (максимальная) цена контракта: </w:t>
      </w:r>
      <w:r w:rsidR="006B1BB2">
        <w:rPr>
          <w:rFonts w:ascii="PT Astra Serif" w:hAnsi="PT Astra Serif"/>
          <w:snapToGrid w:val="0"/>
          <w:sz w:val="24"/>
          <w:szCs w:val="24"/>
        </w:rPr>
        <w:t>43 600, 00</w:t>
      </w:r>
      <w:r w:rsidRPr="00AA63A3">
        <w:rPr>
          <w:rFonts w:ascii="PT Astra Serif" w:hAnsi="PT Astra Serif"/>
          <w:snapToGrid w:val="0"/>
          <w:sz w:val="24"/>
          <w:szCs w:val="24"/>
        </w:rPr>
        <w:t xml:space="preserve"> рублей</w:t>
      </w:r>
      <w:r w:rsidR="006B1BB2">
        <w:rPr>
          <w:rFonts w:ascii="PT Astra Serif" w:hAnsi="PT Astra Serif"/>
          <w:snapToGrid w:val="0"/>
          <w:sz w:val="24"/>
          <w:szCs w:val="24"/>
        </w:rPr>
        <w:t>.</w:t>
      </w:r>
      <w:r w:rsidRPr="00AA63A3">
        <w:rPr>
          <w:rFonts w:ascii="PT Astra Serif" w:hAnsi="PT Astra Serif"/>
          <w:snapToGrid w:val="0"/>
          <w:sz w:val="24"/>
          <w:szCs w:val="24"/>
        </w:rPr>
        <w:t xml:space="preserve"> </w:t>
      </w:r>
    </w:p>
    <w:p w:rsidR="00AA63A3" w:rsidRDefault="00AA63A3" w:rsidP="00AA63A3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 w:rsidR="006B1BB2">
        <w:rPr>
          <w:rFonts w:ascii="PT Astra Serif" w:hAnsi="PT Astra Serif"/>
          <w:spacing w:val="-6"/>
          <w:sz w:val="24"/>
          <w:szCs w:val="24"/>
        </w:rPr>
        <w:t>А</w:t>
      </w:r>
      <w:r>
        <w:rPr>
          <w:rFonts w:ascii="PT Astra Serif" w:hAnsi="PT Astra Serif"/>
          <w:spacing w:val="-6"/>
          <w:sz w:val="24"/>
          <w:szCs w:val="24"/>
        </w:rPr>
        <w:t>дминистраци</w:t>
      </w:r>
      <w:r w:rsidR="006B1BB2">
        <w:rPr>
          <w:rFonts w:ascii="PT Astra Serif" w:hAnsi="PT Astra Serif"/>
          <w:spacing w:val="-6"/>
          <w:sz w:val="24"/>
          <w:szCs w:val="24"/>
        </w:rPr>
        <w:t xml:space="preserve">я </w:t>
      </w:r>
      <w:r>
        <w:rPr>
          <w:rFonts w:ascii="PT Astra Serif" w:hAnsi="PT Astra Serif"/>
          <w:spacing w:val="-6"/>
          <w:sz w:val="24"/>
          <w:szCs w:val="24"/>
        </w:rPr>
        <w:t xml:space="preserve">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 xml:space="preserve">628260, ул. </w:t>
      </w:r>
      <w:r w:rsidR="006B1BB2">
        <w:rPr>
          <w:rFonts w:ascii="PT Astra Serif" w:hAnsi="PT Astra Serif"/>
          <w:sz w:val="24"/>
          <w:szCs w:val="24"/>
        </w:rPr>
        <w:t>40 лет Победы, 11</w:t>
      </w:r>
      <w:r>
        <w:rPr>
          <w:rFonts w:ascii="PT Astra Serif" w:hAnsi="PT Astra Serif"/>
          <w:sz w:val="24"/>
          <w:szCs w:val="24"/>
        </w:rPr>
        <w:t>, г. Югорск, Ханты-Мансийский автономный округ – Югра.</w:t>
      </w:r>
    </w:p>
    <w:p w:rsidR="00AA63A3" w:rsidRDefault="00AA63A3" w:rsidP="00AA63A3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177).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 закупки заявку на участие в закупке с идентификационным номером: № 177.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соответствии/несоответствии заявки на участие в закупке требованиям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 извещения об осуществлении закупки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AA63A3" w:rsidTr="00AA63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AA63A3" w:rsidTr="00AA63A3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AA63A3" w:rsidTr="00AA63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AA63A3" w:rsidTr="00AA63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9C6DDA" w:rsidP="00EA38E6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9C6DDA">
              <w:rPr>
                <w:rFonts w:ascii="PT Astra Serif" w:hAnsi="PT Astra Serif"/>
                <w:spacing w:val="-6"/>
                <w:sz w:val="24"/>
                <w:szCs w:val="24"/>
              </w:rPr>
              <w:t>Т.</w:t>
            </w:r>
            <w:r w:rsidR="00EA38E6">
              <w:rPr>
                <w:rFonts w:ascii="PT Astra Serif" w:hAnsi="PT Astra Serif"/>
                <w:spacing w:val="-6"/>
                <w:sz w:val="24"/>
                <w:szCs w:val="24"/>
              </w:rPr>
              <w:t xml:space="preserve">М. </w:t>
            </w:r>
            <w:proofErr w:type="spellStart"/>
            <w:r w:rsidR="00EA38E6">
              <w:rPr>
                <w:rFonts w:ascii="PT Astra Serif" w:hAnsi="PT Astra Serif"/>
                <w:spacing w:val="-6"/>
                <w:sz w:val="24"/>
                <w:szCs w:val="24"/>
              </w:rPr>
              <w:t>Нерода</w:t>
            </w:r>
            <w:proofErr w:type="spellEnd"/>
          </w:p>
        </w:tc>
      </w:tr>
    </w:tbl>
    <w:p w:rsidR="00AA63A3" w:rsidRDefault="00AA63A3" w:rsidP="00AA63A3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AA63A3" w:rsidRDefault="00AA63A3" w:rsidP="00AA63A3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9E7D22" w:rsidRDefault="009E7D22" w:rsidP="009E7D2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 w:rsidRPr="007D37A4">
        <w:rPr>
          <w:rFonts w:ascii="PT Astra Serif" w:hAnsi="PT Astra Serif"/>
          <w:b/>
          <w:sz w:val="24"/>
          <w:szCs w:val="24"/>
        </w:rPr>
        <w:t xml:space="preserve">Т.А. Первушина                                                                                                                                                  </w:t>
      </w:r>
    </w:p>
    <w:p w:rsidR="009E7D22" w:rsidRDefault="009E7D22" w:rsidP="009E7D2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9E7D22" w:rsidRDefault="009E7D22" w:rsidP="009E7D2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9E7D22" w:rsidRDefault="009E7D22" w:rsidP="009E7D22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9E7D22" w:rsidRDefault="009E7D22" w:rsidP="009E7D22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9E7D22" w:rsidRDefault="009E7D22" w:rsidP="009E7D22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</w:t>
      </w:r>
      <w:r w:rsidR="00EA38E6" w:rsidRPr="00EA38E6">
        <w:rPr>
          <w:rFonts w:ascii="PT Astra Serif" w:hAnsi="PT Astra Serif"/>
          <w:spacing w:val="-6"/>
          <w:sz w:val="24"/>
          <w:szCs w:val="24"/>
        </w:rPr>
        <w:t xml:space="preserve"> </w:t>
      </w:r>
      <w:r w:rsidR="00EA38E6" w:rsidRPr="009C6DDA">
        <w:rPr>
          <w:rFonts w:ascii="PT Astra Serif" w:hAnsi="PT Astra Serif"/>
          <w:spacing w:val="-6"/>
          <w:sz w:val="24"/>
          <w:szCs w:val="24"/>
        </w:rPr>
        <w:t>Т.</w:t>
      </w:r>
      <w:r w:rsidR="00EA38E6">
        <w:rPr>
          <w:rFonts w:ascii="PT Astra Serif" w:hAnsi="PT Astra Serif"/>
          <w:spacing w:val="-6"/>
          <w:sz w:val="24"/>
          <w:szCs w:val="24"/>
        </w:rPr>
        <w:t xml:space="preserve">М. </w:t>
      </w:r>
      <w:proofErr w:type="spellStart"/>
      <w:r w:rsidR="00EA38E6"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</w:p>
    <w:p w:rsidR="009E7D22" w:rsidRDefault="009E7D22" w:rsidP="009E7D2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9E7D22" w:rsidRDefault="009E7D22" w:rsidP="009E7D22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E7D22" w:rsidRDefault="009E7D22" w:rsidP="009E7D2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______________</w:t>
      </w:r>
      <w:r w:rsidR="00F02E9A">
        <w:rPr>
          <w:rFonts w:ascii="PT Astra Serif" w:hAnsi="PT Astra Serif"/>
          <w:sz w:val="24"/>
          <w:szCs w:val="24"/>
        </w:rPr>
        <w:t>Н.Б. Королева</w:t>
      </w:r>
    </w:p>
    <w:p w:rsidR="009E7D22" w:rsidRDefault="009E7D22" w:rsidP="009E7D2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9E7D22" w:rsidRDefault="009E7D22" w:rsidP="009E7D2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AA63A3" w:rsidRDefault="00AA63A3" w:rsidP="00AA63A3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AA63A3" w:rsidRDefault="00AA63A3" w:rsidP="00AA63A3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AA63A3" w:rsidRDefault="00AA63A3" w:rsidP="00AA63A3">
      <w:pPr>
        <w:spacing w:after="0" w:line="240" w:lineRule="auto"/>
        <w:rPr>
          <w:rFonts w:ascii="PT Astra Serif" w:hAnsi="PT Astra Serif"/>
        </w:rPr>
      </w:pPr>
    </w:p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sectPr w:rsidR="00AA63A3" w:rsidSect="0052776E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99"/>
    <w:rsid w:val="000349AB"/>
    <w:rsid w:val="0010221D"/>
    <w:rsid w:val="0052776E"/>
    <w:rsid w:val="00574D4D"/>
    <w:rsid w:val="00606699"/>
    <w:rsid w:val="006A3BB3"/>
    <w:rsid w:val="006B1BB2"/>
    <w:rsid w:val="007A4505"/>
    <w:rsid w:val="009C6DDA"/>
    <w:rsid w:val="009E7D22"/>
    <w:rsid w:val="00AA63A3"/>
    <w:rsid w:val="00EA38E6"/>
    <w:rsid w:val="00F02E9A"/>
    <w:rsid w:val="00F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A63A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A63A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A63A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A6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D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A63A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A63A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A63A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A6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D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9</cp:revision>
  <cp:lastPrinted>2023-06-13T09:18:00Z</cp:lastPrinted>
  <dcterms:created xsi:type="dcterms:W3CDTF">2023-06-05T06:06:00Z</dcterms:created>
  <dcterms:modified xsi:type="dcterms:W3CDTF">2023-06-13T09:58:00Z</dcterms:modified>
</cp:coreProperties>
</file>