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A8" w:rsidRDefault="001B2EA8" w:rsidP="001B2EA8">
      <w:pPr>
        <w:spacing w:after="0"/>
        <w:jc w:val="center"/>
        <w:rPr>
          <w:b/>
        </w:rPr>
      </w:pPr>
      <w:r>
        <w:rPr>
          <w:b/>
        </w:rPr>
        <w:t>Сообщение</w:t>
      </w:r>
    </w:p>
    <w:p w:rsidR="001B2EA8" w:rsidRDefault="001B2EA8" w:rsidP="001B2EA8">
      <w:pPr>
        <w:spacing w:after="0"/>
        <w:jc w:val="center"/>
        <w:rPr>
          <w:b/>
        </w:rPr>
      </w:pPr>
      <w:r>
        <w:rPr>
          <w:b/>
        </w:rPr>
        <w:t>о возможном установлении публичного сервитута</w:t>
      </w:r>
    </w:p>
    <w:p w:rsidR="001B2EA8" w:rsidRDefault="001B2EA8" w:rsidP="001B2EA8">
      <w:pPr>
        <w:spacing w:after="0"/>
        <w:jc w:val="center"/>
        <w:rPr>
          <w:b/>
        </w:rPr>
      </w:pPr>
      <w:r>
        <w:rPr>
          <w:b/>
        </w:rPr>
        <w:t>в целях реконструкции и размещения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</w:t>
      </w:r>
    </w:p>
    <w:p w:rsidR="001B2EA8" w:rsidRPr="002D0CE0" w:rsidRDefault="001B2EA8" w:rsidP="001B2E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Cs w:val="28"/>
        </w:rPr>
      </w:pPr>
    </w:p>
    <w:p w:rsidR="001B2EA8" w:rsidRPr="002D0CE0" w:rsidRDefault="001B2EA8" w:rsidP="001B2E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Cs w:val="28"/>
        </w:rPr>
      </w:pPr>
    </w:p>
    <w:p w:rsidR="001B2EA8" w:rsidRPr="002D0CE0" w:rsidRDefault="001B2EA8" w:rsidP="001B2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Cs w:val="28"/>
        </w:rPr>
      </w:pPr>
      <w:r w:rsidRPr="002D0CE0">
        <w:rPr>
          <w:rFonts w:ascii="PT Astra Serif" w:eastAsia="Calibri" w:hAnsi="PT Astra Serif" w:cs="Times New Roman"/>
          <w:szCs w:val="28"/>
        </w:rPr>
        <w:t xml:space="preserve">Департамент по управлению государственным имуществом Ханты-Мансийского автономного </w:t>
      </w:r>
      <w:r>
        <w:rPr>
          <w:rFonts w:ascii="PT Astra Serif" w:eastAsia="Calibri" w:hAnsi="PT Astra Serif" w:cs="Times New Roman"/>
          <w:szCs w:val="28"/>
        </w:rPr>
        <w:t xml:space="preserve">округа – Югры информирует </w:t>
      </w:r>
      <w:r w:rsidRPr="002D0CE0">
        <w:rPr>
          <w:rFonts w:ascii="PT Astra Serif" w:eastAsia="Calibri" w:hAnsi="PT Astra Serif" w:cs="Times New Roman"/>
          <w:szCs w:val="28"/>
        </w:rPr>
        <w:t>о возможном установлении публичного сервитута с целью реконструкции и размещения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 на территории муниципальных образований Советский муниципальный район и городской округ город Югорск.</w:t>
      </w:r>
    </w:p>
    <w:p w:rsidR="004E7F24" w:rsidRDefault="004E7F24">
      <w:pPr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4E7F24" w:rsidRDefault="00665B4B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4E7F24" w:rsidRDefault="00665B4B">
      <w:pPr>
        <w:pStyle w:val="af8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4E7F24" w:rsidRDefault="004E7F24">
      <w:pPr>
        <w:pStyle w:val="af8"/>
        <w:ind w:left="0" w:firstLine="709"/>
        <w:jc w:val="both"/>
      </w:pPr>
    </w:p>
    <w:p w:rsidR="004E7F24" w:rsidRDefault="00665B4B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Цели установления публичного сервитута.</w:t>
      </w:r>
    </w:p>
    <w:p w:rsidR="004E7F24" w:rsidRDefault="00665B4B">
      <w:pPr>
        <w:spacing w:after="0"/>
        <w:ind w:firstLine="708"/>
        <w:jc w:val="both"/>
        <w:rPr>
          <w:b/>
        </w:rPr>
      </w:pPr>
      <w:r>
        <w:t>Реконструкция и размещение инженерных сооружений, являющихся линейными, по объекту регионального значения Ханты-Мансийского автономного округа – Югры: «Реконструкция автодороги г. Югорск – пгт. Таёжный (Переустройство коммуникаций)»</w:t>
      </w:r>
      <w:r>
        <w:rPr>
          <w:bCs/>
        </w:rPr>
        <w:t>.</w:t>
      </w:r>
    </w:p>
    <w:p w:rsidR="004E7F24" w:rsidRDefault="004E7F24">
      <w:pPr>
        <w:spacing w:after="0"/>
        <w:ind w:firstLine="709"/>
        <w:jc w:val="both"/>
      </w:pPr>
    </w:p>
    <w:p w:rsidR="004E7F24" w:rsidRDefault="00665B4B">
      <w:pPr>
        <w:pStyle w:val="af8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p w:rsidR="004E7F24" w:rsidRDefault="004E7F24">
      <w:pPr>
        <w:jc w:val="both"/>
        <w:rPr>
          <w:b/>
          <w:sz w:val="18"/>
        </w:rPr>
      </w:pPr>
    </w:p>
    <w:p w:rsidR="004E7F24" w:rsidRDefault="004E7F24">
      <w:pPr>
        <w:jc w:val="both"/>
        <w:rPr>
          <w:b/>
          <w:sz w:val="18"/>
        </w:rPr>
        <w:sectPr w:rsidR="004E7F24" w:rsidSect="00665B4B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81"/>
        </w:sectPr>
      </w:pPr>
    </w:p>
    <w:tbl>
      <w:tblPr>
        <w:tblW w:w="14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  <w:gridCol w:w="3260"/>
        <w:gridCol w:w="3686"/>
        <w:gridCol w:w="2976"/>
      </w:tblGrid>
      <w:tr w:rsidR="004E7F24">
        <w:trPr>
          <w:cantSplit/>
          <w:trHeight w:val="20"/>
          <w:tblHeader/>
          <w:jc w:val="center"/>
        </w:trPr>
        <w:tc>
          <w:tcPr>
            <w:tcW w:w="562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634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90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</w:tc>
        <w:tc>
          <w:tcPr>
            <w:tcW w:w="3260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земель</w:t>
            </w:r>
          </w:p>
        </w:tc>
        <w:tc>
          <w:tcPr>
            <w:tcW w:w="3686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Адрес (местоположение)</w:t>
            </w:r>
          </w:p>
        </w:tc>
        <w:tc>
          <w:tcPr>
            <w:tcW w:w="2976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Вид разрешенного</w:t>
            </w:r>
          </w:p>
          <w:p w:rsidR="004E7F24" w:rsidRDefault="00665B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использования</w:t>
            </w:r>
          </w:p>
        </w:tc>
      </w:tr>
      <w:tr w:rsidR="004E7F24">
        <w:trPr>
          <w:cantSplit/>
          <w:trHeight w:val="2444"/>
          <w:jc w:val="center"/>
        </w:trPr>
        <w:tc>
          <w:tcPr>
            <w:tcW w:w="562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34" w:type="dxa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2590" w:type="dxa"/>
            <w:vAlign w:val="center"/>
          </w:tcPr>
          <w:p w:rsidR="004E7F24" w:rsidRDefault="00665B4B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86:09:0000000:4688</w:t>
            </w:r>
          </w:p>
        </w:tc>
        <w:tc>
          <w:tcPr>
            <w:tcW w:w="3260" w:type="dxa"/>
            <w:shd w:val="clear" w:color="FFFFFF" w:fill="FFFFFF"/>
            <w:vAlign w:val="center"/>
          </w:tcPr>
          <w:p w:rsidR="004E7F24" w:rsidRDefault="00665B4B">
            <w:pPr>
              <w:spacing w:after="0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населённых пунктов</w:t>
            </w:r>
          </w:p>
        </w:tc>
        <w:tc>
          <w:tcPr>
            <w:tcW w:w="3686" w:type="dxa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Россия, Тюменская область, Ханты-Мансийский автономный округ, Советский район, участок 20-32 км., автодорога "г. Югорск-п. Таежный"</w:t>
            </w:r>
          </w:p>
        </w:tc>
        <w:tc>
          <w:tcPr>
            <w:tcW w:w="2976" w:type="dxa"/>
            <w:shd w:val="clear" w:color="FFFFFF" w:fill="FFFFFF"/>
            <w:vAlign w:val="center"/>
          </w:tcPr>
          <w:p w:rsidR="004E7F24" w:rsidRDefault="00665B4B">
            <w:pPr>
              <w:jc w:val="center"/>
            </w:pPr>
            <w:r>
              <w:rPr>
                <w:sz w:val="22"/>
              </w:rPr>
              <w:t>для обслуживания автодороги</w:t>
            </w:r>
          </w:p>
        </w:tc>
      </w:tr>
      <w:tr w:rsidR="004E7F24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4E7F24" w:rsidRDefault="00665B4B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86:22:0000000:8024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Российская Федерация, Ханты-Мансийский автономный округ - Югра, г. Югорск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</w:pPr>
            <w:r>
              <w:rPr>
                <w:sz w:val="22"/>
              </w:rPr>
              <w:t>Коммунальное обслуживание</w:t>
            </w:r>
          </w:p>
        </w:tc>
      </w:tr>
      <w:tr w:rsidR="004E7F24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4E7F24" w:rsidRDefault="00665B4B">
            <w:pPr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86:22:0000000:82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 Югорск, городские леса, квартал 95, выдел 44, квартал 101, выдел 7, 73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</w:pPr>
            <w:r>
              <w:rPr>
                <w:sz w:val="22"/>
              </w:rPr>
              <w:t>для размещения объекта "Реконструкция и техническое перевооружение средств телемеханизации систем МГ. Телемеханизация систем МГ на участке Комсомольского ЛПУ" КП ТМ 205К (191 км газопровода "Игорим-Серов")</w:t>
            </w:r>
          </w:p>
        </w:tc>
      </w:tr>
      <w:tr w:rsidR="004E7F24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4E7F24" w:rsidRDefault="00665B4B">
            <w:pPr>
              <w:spacing w:after="0"/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86:22:0000000:7971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Россия, Ханты-Мансийский автономный округ-Югра, городской округ город Югорск, западная часть города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</w:pPr>
            <w:r>
              <w:rPr>
                <w:sz w:val="22"/>
              </w:rPr>
              <w:t>трубопроводный транспорт (код 7.5)</w:t>
            </w:r>
          </w:p>
        </w:tc>
      </w:tr>
      <w:tr w:rsidR="004E7F24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4E7F24" w:rsidRDefault="00665B4B">
            <w:pPr>
              <w:spacing w:after="0"/>
              <w:ind w:left="-146" w:right="-7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86:22:0001001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F24">
        <w:trPr>
          <w:trHeight w:val="2444"/>
          <w:jc w:val="center"/>
        </w:trPr>
        <w:tc>
          <w:tcPr>
            <w:tcW w:w="562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34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</w:t>
            </w:r>
          </w:p>
        </w:tc>
        <w:tc>
          <w:tcPr>
            <w:tcW w:w="2590" w:type="dxa"/>
            <w:vMerge w:val="restart"/>
            <w:vAlign w:val="center"/>
          </w:tcPr>
          <w:p w:rsidR="004E7F24" w:rsidRDefault="00665B4B">
            <w:pPr>
              <w:spacing w:after="0"/>
              <w:ind w:left="-146" w:right="-7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86:22:0001004</w:t>
            </w:r>
          </w:p>
        </w:tc>
        <w:tc>
          <w:tcPr>
            <w:tcW w:w="3260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  <w:shd w:val="clear" w:color="FFFFFF" w:fill="FFFFFF"/>
            <w:vAlign w:val="center"/>
          </w:tcPr>
          <w:p w:rsidR="004E7F24" w:rsidRDefault="00665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7F24" w:rsidRDefault="004E7F24">
      <w:pPr>
        <w:pStyle w:val="af8"/>
        <w:spacing w:after="0" w:line="240" w:lineRule="auto"/>
        <w:ind w:left="709"/>
        <w:jc w:val="both"/>
        <w:rPr>
          <w:b/>
          <w:szCs w:val="28"/>
        </w:rPr>
      </w:pPr>
    </w:p>
    <w:p w:rsidR="004E7F24" w:rsidRDefault="004E7F24">
      <w:pPr>
        <w:spacing w:after="0" w:line="240" w:lineRule="auto"/>
        <w:jc w:val="both"/>
        <w:rPr>
          <w:b/>
          <w:szCs w:val="28"/>
        </w:rPr>
        <w:sectPr w:rsidR="004E7F24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E7F24" w:rsidRDefault="00665B4B" w:rsidP="00665B4B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lastRenderedPageBreak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  <w:t>об учете прав на земельные участки, а также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  <w:t>с поступившим ходатайством об установлении публичного сервитута:</w:t>
      </w:r>
      <w:r>
        <w:rPr>
          <w:szCs w:val="28"/>
        </w:rPr>
        <w:t xml:space="preserve"> г. Ханты-Мансийск, ул. Ленина, дом 54/1, время приема: понедельник, среда, пятница с 14.00 до 17.00 (Департамент по управлению государственным имуществом Ханты-Мансийского автономного округа – Югры).</w:t>
      </w:r>
    </w:p>
    <w:p w:rsidR="004E7F24" w:rsidRPr="00665B4B" w:rsidRDefault="00665B4B" w:rsidP="00665B4B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Подать заявление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  <w:t xml:space="preserve">в течение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 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0" w:tooltip="mailto:dgs@admhmao.ru" w:history="1">
        <w:r>
          <w:rPr>
            <w:rStyle w:val="af3"/>
            <w:szCs w:val="28"/>
            <w:lang w:val="en-US"/>
          </w:rPr>
          <w:t>dgs</w:t>
        </w:r>
        <w:r>
          <w:rPr>
            <w:rStyle w:val="af3"/>
            <w:szCs w:val="28"/>
          </w:rPr>
          <w:t>@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</w:hyperlink>
      <w:r>
        <w:rPr>
          <w:szCs w:val="28"/>
        </w:rPr>
        <w:t>;</w:t>
      </w:r>
    </w:p>
    <w:p w:rsidR="004E7F24" w:rsidRDefault="004E7F24">
      <w:pPr>
        <w:spacing w:after="0" w:line="240" w:lineRule="auto"/>
        <w:ind w:firstLine="709"/>
        <w:jc w:val="both"/>
        <w:rPr>
          <w:szCs w:val="28"/>
        </w:rPr>
      </w:pPr>
    </w:p>
    <w:p w:rsidR="004E7F24" w:rsidRDefault="00665B4B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4E7F24" w:rsidRDefault="00665B4B">
      <w:pPr>
        <w:spacing w:after="0" w:line="240" w:lineRule="auto"/>
        <w:ind w:firstLine="709"/>
        <w:jc w:val="both"/>
        <w:rPr>
          <w:rStyle w:val="af3"/>
          <w:szCs w:val="28"/>
        </w:rPr>
      </w:pPr>
      <w:r>
        <w:rPr>
          <w:szCs w:val="28"/>
        </w:rPr>
        <w:t xml:space="preserve">- </w:t>
      </w:r>
      <w:hyperlink r:id="rId11" w:tooltip="https://depgosim.admhmao.ru/" w:history="1">
        <w:r>
          <w:rPr>
            <w:rStyle w:val="af3"/>
            <w:szCs w:val="28"/>
            <w:lang w:val="en-US"/>
          </w:rPr>
          <w:t>https</w:t>
        </w:r>
        <w:r>
          <w:rPr>
            <w:rStyle w:val="af3"/>
            <w:szCs w:val="28"/>
          </w:rPr>
          <w:t>://</w:t>
        </w:r>
        <w:r>
          <w:rPr>
            <w:rStyle w:val="af3"/>
            <w:szCs w:val="28"/>
            <w:lang w:val="en-US"/>
          </w:rPr>
          <w:t>depgosim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  <w:r>
          <w:rPr>
            <w:rStyle w:val="af3"/>
            <w:szCs w:val="28"/>
          </w:rPr>
          <w:t>/</w:t>
        </w:r>
      </w:hyperlink>
    </w:p>
    <w:p w:rsidR="004E7F24" w:rsidRDefault="00665B4B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2" w:tooltip="https://adm.sovrnhmao.ru/" w:history="1">
        <w:r>
          <w:rPr>
            <w:rStyle w:val="af3"/>
          </w:rPr>
          <w:t>https://adm.sovrnhmao.ru/</w:t>
        </w:r>
      </w:hyperlink>
    </w:p>
    <w:p w:rsidR="004E7F24" w:rsidRDefault="00665B4B">
      <w:pPr>
        <w:spacing w:after="0" w:line="240" w:lineRule="auto"/>
        <w:ind w:firstLine="709"/>
        <w:jc w:val="both"/>
      </w:pPr>
      <w:r>
        <w:t xml:space="preserve">- </w:t>
      </w:r>
      <w:hyperlink r:id="rId13" w:tooltip="https://adm.ugorsk.ru/" w:history="1">
        <w:r>
          <w:rPr>
            <w:rStyle w:val="af3"/>
          </w:rPr>
          <w:t>https://adm.ugorsk.ru/</w:t>
        </w:r>
      </w:hyperlink>
    </w:p>
    <w:p w:rsidR="004E7F24" w:rsidRDefault="004E7F24">
      <w:pPr>
        <w:spacing w:after="0" w:line="240" w:lineRule="auto"/>
        <w:ind w:firstLine="567"/>
        <w:jc w:val="both"/>
        <w:rPr>
          <w:szCs w:val="28"/>
        </w:rPr>
      </w:pPr>
    </w:p>
    <w:p w:rsidR="004E7F24" w:rsidRDefault="00665B4B">
      <w:pPr>
        <w:spacing w:after="0" w:line="240" w:lineRule="auto"/>
        <w:ind w:left="2127" w:hanging="1701"/>
        <w:jc w:val="both"/>
        <w:rPr>
          <w:szCs w:val="28"/>
        </w:rPr>
      </w:pPr>
      <w:r>
        <w:rPr>
          <w:szCs w:val="28"/>
        </w:rPr>
        <w:t>Приложение: Описание местоположения границ публичного сервитута</w:t>
      </w:r>
    </w:p>
    <w:p w:rsidR="004E7F24" w:rsidRDefault="004E7F24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4E7F24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4" w:rsidRDefault="00665B4B">
      <w:pPr>
        <w:spacing w:after="0" w:line="240" w:lineRule="auto"/>
      </w:pPr>
      <w:r>
        <w:separator/>
      </w:r>
    </w:p>
  </w:endnote>
  <w:endnote w:type="continuationSeparator" w:id="0">
    <w:p w:rsidR="004E7F24" w:rsidRDefault="0066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4" w:rsidRDefault="00665B4B">
      <w:pPr>
        <w:spacing w:after="0" w:line="240" w:lineRule="auto"/>
      </w:pPr>
      <w:r>
        <w:separator/>
      </w:r>
    </w:p>
  </w:footnote>
  <w:footnote w:type="continuationSeparator" w:id="0">
    <w:p w:rsidR="004E7F24" w:rsidRDefault="0066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48468"/>
      <w:docPartObj>
        <w:docPartGallery w:val="Page Numbers (Top of Page)"/>
        <w:docPartUnique/>
      </w:docPartObj>
    </w:sdtPr>
    <w:sdtEndPr/>
    <w:sdtContent>
      <w:p w:rsidR="004E7F24" w:rsidRDefault="00665B4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A8">
          <w:rPr>
            <w:noProof/>
          </w:rPr>
          <w:t>3</w:t>
        </w:r>
        <w:r>
          <w:fldChar w:fldCharType="end"/>
        </w:r>
      </w:p>
    </w:sdtContent>
  </w:sdt>
  <w:p w:rsidR="004E7F24" w:rsidRDefault="004E7F2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24" w:rsidRDefault="004E7F24">
    <w:pPr>
      <w:pStyle w:val="af4"/>
      <w:jc w:val="center"/>
    </w:pPr>
  </w:p>
  <w:p w:rsidR="004E7F24" w:rsidRDefault="004E7F2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9ED"/>
    <w:multiLevelType w:val="multilevel"/>
    <w:tmpl w:val="9DAC64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9D9711A"/>
    <w:multiLevelType w:val="hybridMultilevel"/>
    <w:tmpl w:val="6AF26382"/>
    <w:lvl w:ilvl="0" w:tplc="DDF207CE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E7A07082">
      <w:start w:val="1"/>
      <w:numFmt w:val="lowerLetter"/>
      <w:lvlText w:val="%2."/>
      <w:lvlJc w:val="left"/>
      <w:pPr>
        <w:ind w:left="1647" w:hanging="360"/>
      </w:pPr>
    </w:lvl>
    <w:lvl w:ilvl="2" w:tplc="AB128382">
      <w:start w:val="1"/>
      <w:numFmt w:val="lowerRoman"/>
      <w:lvlText w:val="%3."/>
      <w:lvlJc w:val="right"/>
      <w:pPr>
        <w:ind w:left="2367" w:hanging="180"/>
      </w:pPr>
    </w:lvl>
    <w:lvl w:ilvl="3" w:tplc="7AB27D92">
      <w:start w:val="1"/>
      <w:numFmt w:val="decimal"/>
      <w:lvlText w:val="%4."/>
      <w:lvlJc w:val="left"/>
      <w:pPr>
        <w:ind w:left="3087" w:hanging="360"/>
      </w:pPr>
    </w:lvl>
    <w:lvl w:ilvl="4" w:tplc="B8623DFE">
      <w:start w:val="1"/>
      <w:numFmt w:val="lowerLetter"/>
      <w:lvlText w:val="%5."/>
      <w:lvlJc w:val="left"/>
      <w:pPr>
        <w:ind w:left="3807" w:hanging="360"/>
      </w:pPr>
    </w:lvl>
    <w:lvl w:ilvl="5" w:tplc="855CAA98">
      <w:start w:val="1"/>
      <w:numFmt w:val="lowerRoman"/>
      <w:lvlText w:val="%6."/>
      <w:lvlJc w:val="right"/>
      <w:pPr>
        <w:ind w:left="4527" w:hanging="180"/>
      </w:pPr>
    </w:lvl>
    <w:lvl w:ilvl="6" w:tplc="29A28FB2">
      <w:start w:val="1"/>
      <w:numFmt w:val="decimal"/>
      <w:lvlText w:val="%7."/>
      <w:lvlJc w:val="left"/>
      <w:pPr>
        <w:ind w:left="5247" w:hanging="360"/>
      </w:pPr>
    </w:lvl>
    <w:lvl w:ilvl="7" w:tplc="0E80B4D2">
      <w:start w:val="1"/>
      <w:numFmt w:val="lowerLetter"/>
      <w:lvlText w:val="%8."/>
      <w:lvlJc w:val="left"/>
      <w:pPr>
        <w:ind w:left="5967" w:hanging="360"/>
      </w:pPr>
    </w:lvl>
    <w:lvl w:ilvl="8" w:tplc="7BE20FB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4"/>
    <w:rsid w:val="001B2EA8"/>
    <w:rsid w:val="004E7F24"/>
    <w:rsid w:val="0066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dm.u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m.sovrn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gosim.admhm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s@admhma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Червоная Татьяна Петровна</cp:lastModifiedBy>
  <cp:revision>22</cp:revision>
  <dcterms:created xsi:type="dcterms:W3CDTF">2023-03-09T13:46:00Z</dcterms:created>
  <dcterms:modified xsi:type="dcterms:W3CDTF">2023-07-24T07:56:00Z</dcterms:modified>
</cp:coreProperties>
</file>