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7" w:rsidRPr="006750C3" w:rsidRDefault="00602AA7" w:rsidP="00602AA7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1C6AE06D" wp14:editId="4B3064BA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A7" w:rsidRPr="00602AA7" w:rsidRDefault="00602AA7" w:rsidP="00602AA7">
      <w:pPr>
        <w:pStyle w:val="5"/>
        <w:jc w:val="center"/>
        <w:rPr>
          <w:rFonts w:ascii="PT Astra Serif" w:hAnsi="PT Astra Serif"/>
          <w:color w:val="auto"/>
          <w:spacing w:val="20"/>
          <w:sz w:val="32"/>
          <w:szCs w:val="32"/>
        </w:rPr>
      </w:pPr>
      <w:r w:rsidRPr="00602AA7">
        <w:rPr>
          <w:rFonts w:ascii="PT Astra Serif" w:hAnsi="PT Astra Serif"/>
          <w:color w:val="auto"/>
          <w:spacing w:val="20"/>
          <w:sz w:val="32"/>
          <w:szCs w:val="32"/>
        </w:rPr>
        <w:t>АДМИНИСТРАЦИЯ ГОРОДА ЮГОРСКА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Ханты-Мансийского  автономного  округа - Югры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</w:p>
    <w:p w:rsidR="00602AA7" w:rsidRDefault="00602AA7" w:rsidP="00602AA7">
      <w:pPr>
        <w:pStyle w:val="6"/>
        <w:jc w:val="center"/>
        <w:rPr>
          <w:rFonts w:ascii="PT Astra Serif" w:hAnsi="PT Astra Serif"/>
          <w:i w:val="0"/>
          <w:color w:val="auto"/>
          <w:spacing w:val="20"/>
          <w:sz w:val="36"/>
          <w:szCs w:val="36"/>
        </w:rPr>
      </w:pPr>
      <w:r w:rsidRPr="00602AA7">
        <w:rPr>
          <w:rFonts w:ascii="PT Astra Serif" w:hAnsi="PT Astra Serif"/>
          <w:i w:val="0"/>
          <w:color w:val="auto"/>
          <w:spacing w:val="20"/>
          <w:sz w:val="36"/>
          <w:szCs w:val="36"/>
        </w:rPr>
        <w:t>ПОСТАНОВЛЕНИЕ</w:t>
      </w:r>
    </w:p>
    <w:p w:rsidR="005438F3" w:rsidRPr="00A80D6A" w:rsidRDefault="005438F3" w:rsidP="005438F3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5438F3" w:rsidRPr="00A80D6A" w:rsidTr="00650756">
        <w:trPr>
          <w:trHeight w:val="227"/>
        </w:trPr>
        <w:tc>
          <w:tcPr>
            <w:tcW w:w="2563" w:type="pct"/>
          </w:tcPr>
          <w:p w:rsidR="005438F3" w:rsidRPr="00A80D6A" w:rsidRDefault="00E15C48" w:rsidP="00650756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602AA7">
              <w:rPr>
                <w:rFonts w:ascii="PT Astra Serif" w:hAnsi="PT Astra Serif"/>
                <w:sz w:val="28"/>
                <w:szCs w:val="28"/>
              </w:rPr>
              <w:t>от 18.04.2018</w:t>
            </w:r>
          </w:p>
        </w:tc>
        <w:tc>
          <w:tcPr>
            <w:tcW w:w="2437" w:type="pct"/>
          </w:tcPr>
          <w:p w:rsidR="005438F3" w:rsidRPr="00A80D6A" w:rsidRDefault="00E15C48" w:rsidP="00650756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1071</w:t>
            </w:r>
          </w:p>
        </w:tc>
      </w:tr>
    </w:tbl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Об утверждении перечня муниципального 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имущества, свободного от прав третьих лиц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E15C48">
        <w:rPr>
          <w:rFonts w:ascii="PT Astra Serif" w:hAnsi="PT Astra Serif"/>
          <w:sz w:val="28"/>
          <w:szCs w:val="28"/>
        </w:rPr>
        <w:t>(за исключением имущественных прав</w:t>
      </w:r>
      <w:proofErr w:type="gramEnd"/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некоммерческих организаций), 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E15C48">
        <w:rPr>
          <w:rFonts w:ascii="PT Astra Serif" w:hAnsi="PT Astra Serif"/>
          <w:sz w:val="28"/>
          <w:szCs w:val="28"/>
        </w:rPr>
        <w:t>предназначенного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для поддержки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социально ориентированных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 некоммерческих организаций</w:t>
      </w:r>
    </w:p>
    <w:p w:rsidR="00602AA7" w:rsidRPr="00E15C48" w:rsidRDefault="00602AA7" w:rsidP="00E15C4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E15C48" w:rsidRPr="00E15C48" w:rsidRDefault="00E15C48" w:rsidP="00E15C4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от 06.04.2018 № 993 «Об утверждении </w:t>
      </w:r>
      <w:hyperlink w:anchor="P31" w:history="1">
        <w:proofErr w:type="gramStart"/>
        <w:r w:rsidRPr="00E15C48">
          <w:rPr>
            <w:rFonts w:ascii="PT Astra Serif" w:hAnsi="PT Astra Serif"/>
            <w:color w:val="000000"/>
            <w:sz w:val="28"/>
            <w:szCs w:val="28"/>
          </w:rPr>
          <w:t>порядк</w:t>
        </w:r>
      </w:hyperlink>
      <w:r w:rsidRPr="00E15C48">
        <w:rPr>
          <w:rFonts w:ascii="PT Astra Serif" w:hAnsi="PT Astra Serif"/>
          <w:sz w:val="28"/>
          <w:szCs w:val="28"/>
        </w:rPr>
        <w:t>а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организаций»:</w:t>
      </w:r>
    </w:p>
    <w:p w:rsidR="00E15C48" w:rsidRPr="00E15C48" w:rsidRDefault="00E15C48" w:rsidP="00E15C48">
      <w:pPr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 согласно приложению к настоящему постановлению.</w:t>
      </w:r>
    </w:p>
    <w:p w:rsidR="00E15C48" w:rsidRPr="00E15C48" w:rsidRDefault="00E15C48" w:rsidP="00E15C48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E15C48" w:rsidRPr="00E15C48" w:rsidRDefault="00E15C48" w:rsidP="00E15C48">
      <w:pPr>
        <w:pStyle w:val="a6"/>
        <w:tabs>
          <w:tab w:val="left" w:pos="851"/>
          <w:tab w:val="left" w:pos="993"/>
          <w:tab w:val="left" w:pos="1276"/>
        </w:tabs>
        <w:spacing w:after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15C48">
        <w:rPr>
          <w:rFonts w:ascii="PT Astra Serif" w:hAnsi="PT Astra Serif"/>
          <w:sz w:val="28"/>
          <w:szCs w:val="28"/>
          <w:lang w:eastAsia="ru-RU"/>
        </w:rPr>
        <w:t xml:space="preserve">3. </w:t>
      </w:r>
      <w:proofErr w:type="gramStart"/>
      <w:r w:rsidRPr="00E15C48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15C48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E15C48">
        <w:rPr>
          <w:rFonts w:ascii="PT Astra Serif" w:hAnsi="PT Astra Serif"/>
          <w:sz w:val="28"/>
          <w:szCs w:val="28"/>
        </w:rPr>
        <w:t>И.Н</w:t>
      </w:r>
      <w:proofErr w:type="spellEnd"/>
      <w:r w:rsidRPr="00E15C48">
        <w:rPr>
          <w:rFonts w:ascii="PT Astra Serif" w:hAnsi="PT Astra Serif"/>
          <w:sz w:val="28"/>
          <w:szCs w:val="28"/>
        </w:rPr>
        <w:t>. Долматова.</w:t>
      </w:r>
    </w:p>
    <w:p w:rsid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15C48" w:rsidRP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E15C48"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 w:rsidRPr="00E15C48"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 </w:t>
      </w:r>
    </w:p>
    <w:p w:rsidR="00E15C48" w:rsidRPr="00E15C48" w:rsidRDefault="00E15C48" w:rsidP="00E15C48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15C48">
        <w:rPr>
          <w:rFonts w:ascii="PT Astra Serif" w:hAnsi="PT Astra Serif"/>
          <w:b/>
          <w:sz w:val="28"/>
          <w:szCs w:val="28"/>
          <w:lang w:eastAsia="ru-RU"/>
        </w:rPr>
        <w:t>главы города Югорска</w:t>
      </w:r>
      <w:r w:rsidRPr="00E15C48">
        <w:rPr>
          <w:rFonts w:ascii="PT Astra Serif" w:hAnsi="PT Astra Serif"/>
          <w:b/>
          <w:sz w:val="28"/>
          <w:szCs w:val="28"/>
          <w:lang w:eastAsia="ru-RU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</w:t>
      </w:r>
      <w:r w:rsidRPr="00E15C48">
        <w:rPr>
          <w:rFonts w:ascii="PT Astra Serif" w:hAnsi="PT Astra Serif"/>
          <w:b/>
          <w:sz w:val="28"/>
          <w:szCs w:val="28"/>
          <w:lang w:eastAsia="ru-RU"/>
        </w:rPr>
        <w:t xml:space="preserve">                  А.В. Бородкин</w:t>
      </w:r>
    </w:p>
    <w:p w:rsidR="00BE1414" w:rsidRPr="00E256EF" w:rsidRDefault="00BE1414" w:rsidP="00BE1414">
      <w:pPr>
        <w:jc w:val="both"/>
        <w:rPr>
          <w:b/>
          <w:lang w:eastAsia="ru-RU"/>
        </w:rPr>
      </w:pPr>
      <w:bookmarkStart w:id="0" w:name="_GoBack"/>
      <w:bookmarkEnd w:id="0"/>
    </w:p>
    <w:p w:rsidR="00A31E72" w:rsidRDefault="00E15C48" w:rsidP="00E15C48">
      <w:pPr>
        <w:ind w:right="-144"/>
        <w:jc w:val="both"/>
        <w:rPr>
          <w:sz w:val="20"/>
          <w:szCs w:val="20"/>
        </w:rPr>
      </w:pPr>
      <w:r w:rsidRPr="00E15C48">
        <w:rPr>
          <w:rFonts w:ascii="PT Astra Serif" w:hAnsi="PT Astra Serif"/>
          <w:sz w:val="18"/>
          <w:lang w:eastAsia="ru-RU"/>
        </w:rPr>
        <w:t xml:space="preserve">(с изменениями от 01.02.2019 № 225, от 05.04.2019 № 704, от 30.05.2019 № 1158, от 21.06.2019 № 1353, от 26.06.2019 № 1406, </w:t>
      </w:r>
      <w:proofErr w:type="gramStart"/>
      <w:r w:rsidRPr="00E15C48">
        <w:rPr>
          <w:rFonts w:ascii="PT Astra Serif" w:hAnsi="PT Astra Serif"/>
          <w:sz w:val="18"/>
          <w:lang w:eastAsia="ru-RU"/>
        </w:rPr>
        <w:t>от</w:t>
      </w:r>
      <w:proofErr w:type="gramEnd"/>
      <w:r w:rsidRPr="00E15C48">
        <w:rPr>
          <w:rFonts w:ascii="PT Astra Serif" w:hAnsi="PT Astra Serif"/>
          <w:sz w:val="18"/>
          <w:lang w:eastAsia="ru-RU"/>
        </w:rPr>
        <w:t xml:space="preserve"> 18.12.2019 № 704, от 26.02.2020 № 332, от 29.10.2021 № 2067-п, от 05.04.2022 № 665-п, от 26.07.2022 № 1625-п, от 30.08.2023 № 1187-п, от 22.09.2023 № 1298-п, от 16.10.2023 № 1419-п)</w:t>
      </w:r>
      <w:r w:rsidR="00A31E72">
        <w:rPr>
          <w:sz w:val="20"/>
          <w:szCs w:val="20"/>
        </w:rPr>
        <w:t>.</w:t>
      </w:r>
    </w:p>
    <w:p w:rsid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  <w:sectPr w:rsidR="00653B5B" w:rsidSect="00E15C48">
          <w:headerReference w:type="default" r:id="rId10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от 18.04.2018 № 1071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5452" w:type="dxa"/>
        <w:tblInd w:w="-176" w:type="dxa"/>
        <w:tblLayout w:type="fixed"/>
        <w:tblLook w:val="0680" w:firstRow="0" w:lastRow="0" w:firstColumn="1" w:lastColumn="0" w:noHBand="1" w:noVBand="1"/>
      </w:tblPr>
      <w:tblGrid>
        <w:gridCol w:w="425"/>
        <w:gridCol w:w="1418"/>
        <w:gridCol w:w="2127"/>
        <w:gridCol w:w="1701"/>
        <w:gridCol w:w="1843"/>
        <w:gridCol w:w="2551"/>
        <w:gridCol w:w="992"/>
        <w:gridCol w:w="1701"/>
        <w:gridCol w:w="1701"/>
        <w:gridCol w:w="993"/>
      </w:tblGrid>
      <w:tr w:rsidR="00541FD6" w:rsidRPr="00541FD6" w:rsidTr="006461E1">
        <w:trPr>
          <w:trHeight w:val="273"/>
          <w:tblHeader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418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1843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255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3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37800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 бутовый с кирпичным цоколем, стены каркасн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о</w:t>
            </w:r>
            <w:r>
              <w:rPr>
                <w:rFonts w:ascii="PT Astra Serif" w:hAnsi="PT Astra Serif"/>
                <w:lang w:eastAsia="ru-RU"/>
              </w:rPr>
              <w:t>-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 xml:space="preserve"> щитовые, перегородки деревянные, перекрытия деревянные отепленные, крыша шифер, полы дощатые, линолеум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444,6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1843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992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CF7C91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1843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>ый; стены и перегородки: кирпичные.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Механизаторов, д. 17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город Югорск, район Югорск-2, д. 3 (цокольный этаж пятиэтажного жилого дома)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367DC4" w:rsidRPr="00541FD6" w:rsidTr="006461E1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212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01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1843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каркасно-обшивной</w:t>
            </w:r>
          </w:p>
        </w:tc>
        <w:tc>
          <w:tcPr>
            <w:tcW w:w="255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3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2B2693" w:rsidRPr="00541FD6" w:rsidTr="006461E1">
        <w:tc>
          <w:tcPr>
            <w:tcW w:w="425" w:type="dxa"/>
            <w:vAlign w:val="center"/>
          </w:tcPr>
          <w:p w:rsidR="002B2693" w:rsidRPr="00541FD6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2127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1843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2551" w:type="dxa"/>
            <w:vAlign w:val="center"/>
          </w:tcPr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701" w:type="dxa"/>
            <w:vAlign w:val="center"/>
          </w:tcPr>
          <w:p w:rsidR="002B2693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05.04.2022</w:t>
            </w:r>
          </w:p>
        </w:tc>
        <w:tc>
          <w:tcPr>
            <w:tcW w:w="993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541FD6" w:rsidRPr="00541FD6" w:rsidTr="006461E1">
        <w:trPr>
          <w:trHeight w:val="491"/>
        </w:trPr>
        <w:tc>
          <w:tcPr>
            <w:tcW w:w="14459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3" w:type="dxa"/>
            <w:vAlign w:val="center"/>
          </w:tcPr>
          <w:p w:rsidR="00541FD6" w:rsidRPr="00541FD6" w:rsidRDefault="008B16DC" w:rsidP="00E15C48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E15C48">
              <w:rPr>
                <w:rFonts w:ascii="PT Astra Serif" w:hAnsi="PT Astra Serif"/>
                <w:b/>
              </w:rPr>
              <w:t> 251,00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653B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E1" w:rsidRDefault="004A32E1" w:rsidP="00083E6E">
      <w:r>
        <w:separator/>
      </w:r>
    </w:p>
  </w:endnote>
  <w:endnote w:type="continuationSeparator" w:id="0">
    <w:p w:rsidR="004A32E1" w:rsidRDefault="004A32E1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E1" w:rsidRDefault="004A32E1" w:rsidP="00083E6E">
      <w:r>
        <w:separator/>
      </w:r>
    </w:p>
  </w:footnote>
  <w:footnote w:type="continuationSeparator" w:id="0">
    <w:p w:rsidR="004A32E1" w:rsidRDefault="004A32E1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C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4815"/>
    <w:rsid w:val="001D6C91"/>
    <w:rsid w:val="001F2BF6"/>
    <w:rsid w:val="001F598F"/>
    <w:rsid w:val="00203C23"/>
    <w:rsid w:val="00235713"/>
    <w:rsid w:val="002357A9"/>
    <w:rsid w:val="00250242"/>
    <w:rsid w:val="002530DE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84F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6674"/>
    <w:rsid w:val="00453FD2"/>
    <w:rsid w:val="00467A9B"/>
    <w:rsid w:val="00473534"/>
    <w:rsid w:val="00477C04"/>
    <w:rsid w:val="004827F8"/>
    <w:rsid w:val="00483F19"/>
    <w:rsid w:val="004930A1"/>
    <w:rsid w:val="004A32E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1FD6"/>
    <w:rsid w:val="005438F3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461E1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32D7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0980"/>
    <w:rsid w:val="00A61048"/>
    <w:rsid w:val="00A62D95"/>
    <w:rsid w:val="00A63C34"/>
    <w:rsid w:val="00A7037D"/>
    <w:rsid w:val="00A72DAE"/>
    <w:rsid w:val="00A75BAE"/>
    <w:rsid w:val="00A973B9"/>
    <w:rsid w:val="00AA2ADE"/>
    <w:rsid w:val="00AB3C6B"/>
    <w:rsid w:val="00AC1E7B"/>
    <w:rsid w:val="00AC312E"/>
    <w:rsid w:val="00AC56CA"/>
    <w:rsid w:val="00AC6C07"/>
    <w:rsid w:val="00AD495C"/>
    <w:rsid w:val="00AE29FF"/>
    <w:rsid w:val="00AF0124"/>
    <w:rsid w:val="00AF06CC"/>
    <w:rsid w:val="00AF2B2A"/>
    <w:rsid w:val="00B0487A"/>
    <w:rsid w:val="00B2707F"/>
    <w:rsid w:val="00B27CF7"/>
    <w:rsid w:val="00B32B38"/>
    <w:rsid w:val="00B32BBD"/>
    <w:rsid w:val="00B352BA"/>
    <w:rsid w:val="00B402EA"/>
    <w:rsid w:val="00B452DA"/>
    <w:rsid w:val="00B54E48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565"/>
    <w:rsid w:val="00BC5502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24B8"/>
    <w:rsid w:val="00C37F3D"/>
    <w:rsid w:val="00C419FE"/>
    <w:rsid w:val="00C421CC"/>
    <w:rsid w:val="00C45768"/>
    <w:rsid w:val="00C643AC"/>
    <w:rsid w:val="00C6714C"/>
    <w:rsid w:val="00C72310"/>
    <w:rsid w:val="00C77DA3"/>
    <w:rsid w:val="00CA19C9"/>
    <w:rsid w:val="00CA6E3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803FF"/>
    <w:rsid w:val="00D80CAE"/>
    <w:rsid w:val="00D87ABD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15C48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40A36"/>
    <w:rsid w:val="00F40B7C"/>
    <w:rsid w:val="00F44042"/>
    <w:rsid w:val="00F47270"/>
    <w:rsid w:val="00F61ACC"/>
    <w:rsid w:val="00F6707B"/>
    <w:rsid w:val="00F74307"/>
    <w:rsid w:val="00F81071"/>
    <w:rsid w:val="00F922E4"/>
    <w:rsid w:val="00F94FDD"/>
    <w:rsid w:val="00FA6018"/>
    <w:rsid w:val="00FB63A4"/>
    <w:rsid w:val="00FB7BCF"/>
    <w:rsid w:val="00FC4DBD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  <w:style w:type="table" w:customStyle="1" w:styleId="11">
    <w:name w:val="Сетка таблицы1"/>
    <w:basedOn w:val="a1"/>
    <w:next w:val="af4"/>
    <w:uiPriority w:val="59"/>
    <w:rsid w:val="005438F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B93B-A242-49F1-9DBE-AD1207EA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5</cp:revision>
  <cp:lastPrinted>2022-07-14T10:42:00Z</cp:lastPrinted>
  <dcterms:created xsi:type="dcterms:W3CDTF">2023-08-23T06:56:00Z</dcterms:created>
  <dcterms:modified xsi:type="dcterms:W3CDTF">2024-02-07T07:14:00Z</dcterms:modified>
</cp:coreProperties>
</file>