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МЕТОДИЧЕСКИЕ РЕКОМЕНДАЦИИ</w:t>
      </w: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ПО ВОПРОСАМ ПРЕДСТАВЛЕНИЯ СВЕДЕНИЙ О ДОХОДАХ, РАСХОДАХ,</w:t>
      </w: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ОБ ИМУЩЕСТВЕ И ОБЯЗАТЕЛЬСТВАХ ИМУЩЕСТВЕННОГО ХАРАКТЕРА</w:t>
      </w: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И ЗАПОЛНЕНИЯ СООТВЕТСТВУЮЩЕЙ ФОРМЫ СПРАВКИ В 2018 ГОДУ</w:t>
      </w: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(ЗА ОТЧЕТНЫЙ 2017 ГОД)</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A04A85">
        <w:rPr>
          <w:rFonts w:ascii="Arial" w:eastAsia="Times New Roman" w:hAnsi="Arial" w:cs="Arial"/>
          <w:sz w:val="23"/>
          <w:szCs w:val="23"/>
          <w:lang w:eastAsia="ru-RU"/>
        </w:rPr>
        <w:t xml:space="preserve"> уполномочено издавать методические рекомендации и другие инструктивно-методические материалы по данным вопросам.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A04A85">
        <w:rPr>
          <w:rFonts w:ascii="Arial" w:eastAsia="Times New Roman" w:hAnsi="Arial" w:cs="Arial"/>
          <w:sz w:val="23"/>
          <w:szCs w:val="23"/>
          <w:lang w:eastAsia="ru-RU"/>
        </w:rPr>
        <w:t xml:space="preserve"> государственными органами, поручено при реализации требований законодательства о противодействии коррупции </w:t>
      </w:r>
      <w:proofErr w:type="gramStart"/>
      <w:r w:rsidRPr="00A04A85">
        <w:rPr>
          <w:rFonts w:ascii="Arial" w:eastAsia="Times New Roman" w:hAnsi="Arial" w:cs="Arial"/>
          <w:sz w:val="23"/>
          <w:szCs w:val="23"/>
          <w:lang w:eastAsia="ru-RU"/>
        </w:rPr>
        <w:t>руководствоваться</w:t>
      </w:r>
      <w:proofErr w:type="gramEnd"/>
      <w:r w:rsidRPr="00A04A85">
        <w:rPr>
          <w:rFonts w:ascii="Arial" w:eastAsia="Times New Roman" w:hAnsi="Arial" w:cs="Arial"/>
          <w:sz w:val="23"/>
          <w:szCs w:val="23"/>
          <w:lang w:eastAsia="ru-RU"/>
        </w:rPr>
        <w:t xml:space="preserve"> издаваемыми Минтрудом России методическими рекомендациями и другими инструктивно-методическими материалами.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I. Представление сведений о доходах, расходах, об имуществе</w:t>
      </w: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 xml:space="preserve">и </w:t>
      </w:r>
      <w:proofErr w:type="gramStart"/>
      <w:r w:rsidRPr="00A04A85">
        <w:rPr>
          <w:rFonts w:ascii="Arial" w:eastAsia="Times New Roman" w:hAnsi="Arial" w:cs="Arial"/>
          <w:b/>
          <w:bCs/>
          <w:sz w:val="23"/>
          <w:szCs w:val="23"/>
          <w:lang w:eastAsia="ru-RU"/>
        </w:rPr>
        <w:t>обязательствах</w:t>
      </w:r>
      <w:proofErr w:type="gramEnd"/>
      <w:r w:rsidRPr="00A04A85">
        <w:rPr>
          <w:rFonts w:ascii="Arial" w:eastAsia="Times New Roman" w:hAnsi="Arial" w:cs="Arial"/>
          <w:b/>
          <w:bCs/>
          <w:sz w:val="23"/>
          <w:szCs w:val="23"/>
          <w:lang w:eastAsia="ru-RU"/>
        </w:rPr>
        <w:t xml:space="preserve"> имущественного характера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Лица, обязанные представлять сведения о доходах, расходах, об имуществе и обязательствах имущественного характера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w:t>
      </w:r>
      <w:r w:rsidRPr="00A04A85">
        <w:rPr>
          <w:rFonts w:ascii="Arial" w:eastAsia="Times New Roman" w:hAnsi="Arial" w:cs="Arial"/>
          <w:sz w:val="23"/>
          <w:szCs w:val="23"/>
          <w:lang w:eastAsia="ru-RU"/>
        </w:rPr>
        <w:lastRenderedPageBreak/>
        <w:t>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любой должности государственной службы (</w:t>
      </w:r>
      <w:proofErr w:type="gramStart"/>
      <w:r w:rsidRPr="00A04A85">
        <w:rPr>
          <w:rFonts w:ascii="Arial" w:eastAsia="Times New Roman" w:hAnsi="Arial" w:cs="Arial"/>
          <w:sz w:val="23"/>
          <w:szCs w:val="23"/>
          <w:lang w:eastAsia="ru-RU"/>
        </w:rPr>
        <w:t>поступающим</w:t>
      </w:r>
      <w:proofErr w:type="gramEnd"/>
      <w:r w:rsidRPr="00A04A85">
        <w:rPr>
          <w:rFonts w:ascii="Arial" w:eastAsia="Times New Roman" w:hAnsi="Arial" w:cs="Arial"/>
          <w:sz w:val="23"/>
          <w:szCs w:val="23"/>
          <w:lang w:eastAsia="ru-RU"/>
        </w:rPr>
        <w:t xml:space="preserve"> на службу);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должности муниципальной службы, включенной в перечни, утвержденные нормативными правовыми актами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3. </w:t>
      </w:r>
      <w:proofErr w:type="gramStart"/>
      <w:r w:rsidRPr="00A04A85">
        <w:rPr>
          <w:rFonts w:ascii="Arial" w:eastAsia="Times New Roman" w:hAnsi="Arial" w:cs="Arial"/>
          <w:sz w:val="23"/>
          <w:szCs w:val="23"/>
          <w:lang w:eastAsia="ru-RU"/>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A04A85">
        <w:rPr>
          <w:rFonts w:ascii="Arial" w:eastAsia="Times New Roman" w:hAnsi="Arial" w:cs="Arial"/>
          <w:sz w:val="23"/>
          <w:szCs w:val="23"/>
          <w:lang w:eastAsia="ru-RU"/>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Обязательность представления сведений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4. </w:t>
      </w:r>
      <w:proofErr w:type="gramStart"/>
      <w:r w:rsidRPr="00A04A85">
        <w:rPr>
          <w:rFonts w:ascii="Arial" w:eastAsia="Times New Roman" w:hAnsi="Arial" w:cs="Arial"/>
          <w:sz w:val="23"/>
          <w:szCs w:val="23"/>
          <w:lang w:eastAsia="ru-RU"/>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w:t>
      </w:r>
      <w:r w:rsidRPr="00A04A85">
        <w:rPr>
          <w:rFonts w:ascii="Arial" w:eastAsia="Times New Roman" w:hAnsi="Arial" w:cs="Arial"/>
          <w:sz w:val="23"/>
          <w:szCs w:val="23"/>
          <w:lang w:eastAsia="ru-RU"/>
        </w:rPr>
        <w:lastRenderedPageBreak/>
        <w:t>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A04A85">
        <w:rPr>
          <w:rFonts w:ascii="Arial" w:eastAsia="Times New Roman" w:hAnsi="Arial" w:cs="Arial"/>
          <w:sz w:val="23"/>
          <w:szCs w:val="23"/>
          <w:lang w:eastAsia="ru-RU"/>
        </w:rPr>
        <w:t xml:space="preserve"> обязанностей.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7" w:anchor="Par40" w:history="1">
        <w:r w:rsidRPr="00A04A85">
          <w:rPr>
            <w:rFonts w:ascii="Arial" w:eastAsia="Times New Roman" w:hAnsi="Arial" w:cs="Arial"/>
            <w:sz w:val="23"/>
            <w:szCs w:val="23"/>
            <w:lang w:eastAsia="ru-RU"/>
          </w:rPr>
          <w:t xml:space="preserve">пункте </w:t>
        </w:r>
        <w:proofErr w:type="spellStart"/>
        <w:r w:rsidRPr="00A04A85">
          <w:rPr>
            <w:rFonts w:ascii="Arial" w:eastAsia="Times New Roman" w:hAnsi="Arial" w:cs="Arial"/>
            <w:sz w:val="23"/>
            <w:szCs w:val="23"/>
            <w:lang w:eastAsia="ru-RU"/>
          </w:rPr>
          <w:t>7</w:t>
        </w:r>
      </w:hyperlink>
      <w:r w:rsidRPr="00A04A85">
        <w:rPr>
          <w:rFonts w:ascii="Arial" w:eastAsia="Times New Roman" w:hAnsi="Arial" w:cs="Arial"/>
          <w:sz w:val="23"/>
          <w:szCs w:val="23"/>
          <w:lang w:eastAsia="ru-RU"/>
        </w:rPr>
        <w:t>настоящих</w:t>
      </w:r>
      <w:proofErr w:type="spellEnd"/>
      <w:r w:rsidRPr="00A04A85">
        <w:rPr>
          <w:rFonts w:ascii="Arial" w:eastAsia="Times New Roman" w:hAnsi="Arial" w:cs="Arial"/>
          <w:sz w:val="23"/>
          <w:szCs w:val="23"/>
          <w:lang w:eastAsia="ru-RU"/>
        </w:rPr>
        <w:t xml:space="preserve"> Методических рекомендаций.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Сроки представления сведений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 Служащие (работники) представляют сведения ежегодно в следующие сроки: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A04A85">
        <w:rPr>
          <w:rFonts w:ascii="Arial" w:eastAsia="Times New Roman" w:hAnsi="Arial" w:cs="Arial"/>
          <w:sz w:val="23"/>
          <w:szCs w:val="23"/>
          <w:lang w:eastAsia="ru-RU"/>
        </w:rPr>
        <w:t xml:space="preserve">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8. Сведения могут быть представлены служащим (работником) в любое время, начиная с 1 января года, следующего </w:t>
      </w:r>
      <w:proofErr w:type="gramStart"/>
      <w:r w:rsidRPr="00A04A85">
        <w:rPr>
          <w:rFonts w:ascii="Arial" w:eastAsia="Times New Roman" w:hAnsi="Arial" w:cs="Arial"/>
          <w:sz w:val="23"/>
          <w:szCs w:val="23"/>
          <w:lang w:eastAsia="ru-RU"/>
        </w:rPr>
        <w:t>за</w:t>
      </w:r>
      <w:proofErr w:type="gramEnd"/>
      <w:r w:rsidRPr="00A04A85">
        <w:rPr>
          <w:rFonts w:ascii="Arial" w:eastAsia="Times New Roman" w:hAnsi="Arial" w:cs="Arial"/>
          <w:sz w:val="23"/>
          <w:szCs w:val="23"/>
          <w:lang w:eastAsia="ru-RU"/>
        </w:rPr>
        <w:t xml:space="preserve"> отчетным.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8" w:anchor="Par36" w:history="1">
        <w:r w:rsidRPr="00A04A85">
          <w:rPr>
            <w:rFonts w:ascii="Arial" w:eastAsia="Times New Roman" w:hAnsi="Arial" w:cs="Arial"/>
            <w:sz w:val="23"/>
            <w:szCs w:val="23"/>
            <w:lang w:eastAsia="ru-RU"/>
          </w:rPr>
          <w:t>пункте 5</w:t>
        </w:r>
      </w:hyperlink>
      <w:r w:rsidRPr="00A04A85">
        <w:rPr>
          <w:rFonts w:ascii="Arial" w:eastAsia="Times New Roman" w:hAnsi="Arial" w:cs="Arial"/>
          <w:sz w:val="23"/>
          <w:szCs w:val="23"/>
          <w:lang w:eastAsia="ru-RU"/>
        </w:rPr>
        <w:t> настоящих Методический рекомендаций.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Лица, в отношении которых представляются сведения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 Сведения представляются отдельно: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в отношении служащего (работника),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в отношении его супруги (супруга),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в отношении каждого несовершеннолетнего ребенка служащего (работника).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12. Отчетный период и отчетная дата представления сведений, установленные для граждан и служащих (работников), различны: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гражданин представляет:</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 xml:space="preserve">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w:t>
      </w:r>
      <w:r w:rsidRPr="00A04A85">
        <w:rPr>
          <w:rFonts w:ascii="Arial" w:eastAsia="Times New Roman" w:hAnsi="Arial" w:cs="Arial"/>
          <w:sz w:val="23"/>
          <w:szCs w:val="23"/>
          <w:lang w:eastAsia="ru-RU"/>
        </w:rPr>
        <w:lastRenderedPageBreak/>
        <w:t>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служащий (работник) представляет ежегодно: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A04A85">
        <w:rPr>
          <w:rFonts w:ascii="Arial" w:eastAsia="Times New Roman" w:hAnsi="Arial" w:cs="Arial"/>
          <w:sz w:val="23"/>
          <w:szCs w:val="23"/>
          <w:lang w:eastAsia="ru-RU"/>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Замещение конкретной должности на отчетную дату как основание для представления сведений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 Служащий (работник) должен представить сведения, если по состоянию на 31 декабря отчетного года: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временно замещаемая им должность была включена в соответствующий перечень должностей.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r w:rsidRPr="00A04A85">
        <w:rPr>
          <w:rFonts w:ascii="Arial" w:eastAsia="Times New Roman" w:hAnsi="Arial" w:cs="Arial"/>
          <w:sz w:val="23"/>
          <w:szCs w:val="23"/>
          <w:lang w:eastAsia="ru-RU"/>
        </w:rPr>
        <w:lastRenderedPageBreak/>
        <w:t>справки (заполняются отдельно для каждой должности). Количество справок, представляемых в отношении членов семьи, не меняется.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Определение круга лиц (членов семьи), в отношении которых необходимо представить сведения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Супруги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Перечень ситуаций и рекомендуемые действия (таблица N 1):</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47"/>
        <w:gridCol w:w="6338"/>
      </w:tblGrid>
      <w:tr w:rsidR="00A04A85" w:rsidRPr="00A04A85" w:rsidTr="00A04A85">
        <w:trPr>
          <w:tblCellSpacing w:w="0" w:type="dxa"/>
        </w:trPr>
        <w:tc>
          <w:tcPr>
            <w:tcW w:w="0" w:type="auto"/>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Пример: служащий (работник) представляет сведения в 2018 году (за отчетный 2017 г.)</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Брак заключен в органах записи актов гражданского состояния (далее - ЗАГС) в ноябре 2017 года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Брак заключен в </w:t>
            </w:r>
            <w:proofErr w:type="spellStart"/>
            <w:r w:rsidRPr="00A04A85">
              <w:rPr>
                <w:rFonts w:ascii="Arial" w:eastAsia="Times New Roman" w:hAnsi="Arial" w:cs="Arial"/>
                <w:sz w:val="23"/>
                <w:szCs w:val="23"/>
                <w:lang w:eastAsia="ru-RU"/>
              </w:rPr>
              <w:t>ЗАГСе</w:t>
            </w:r>
            <w:proofErr w:type="spellEnd"/>
            <w:r w:rsidRPr="00A04A85">
              <w:rPr>
                <w:rFonts w:ascii="Arial" w:eastAsia="Times New Roman" w:hAnsi="Arial" w:cs="Arial"/>
                <w:sz w:val="23"/>
                <w:szCs w:val="23"/>
                <w:lang w:eastAsia="ru-RU"/>
              </w:rPr>
              <w:t xml:space="preserve"> в марте 2018 года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A04A85" w:rsidRPr="00A04A85" w:rsidTr="00A04A85">
        <w:trPr>
          <w:tblCellSpacing w:w="0" w:type="dxa"/>
        </w:trPr>
        <w:tc>
          <w:tcPr>
            <w:tcW w:w="0" w:type="auto"/>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Брак заключен 1 февраля 2018 года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супруги представляются, поскольку по состоянию на отчетную дату (1 августа 2018 года) гражданин состоял в браке</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Брак заключен 2 августа 2018 года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Перечень ситуаций и рекомендуемые действия (таблица N 2)</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30"/>
        <w:gridCol w:w="6555"/>
      </w:tblGrid>
      <w:tr w:rsidR="00A04A85" w:rsidRPr="00A04A85" w:rsidTr="00A04A85">
        <w:trPr>
          <w:tblCellSpacing w:w="0" w:type="dxa"/>
        </w:trPr>
        <w:tc>
          <w:tcPr>
            <w:tcW w:w="0" w:type="auto"/>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Пример: служащий (работник) представляет сведения в 2018 году (за отчетный 2017 г.)</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Брак </w:t>
            </w:r>
            <w:proofErr w:type="gramStart"/>
            <w:r w:rsidRPr="00A04A85">
              <w:rPr>
                <w:rFonts w:ascii="Arial" w:eastAsia="Times New Roman" w:hAnsi="Arial" w:cs="Arial"/>
                <w:sz w:val="23"/>
                <w:szCs w:val="23"/>
                <w:lang w:eastAsia="ru-RU"/>
              </w:rPr>
              <w:t>был</w:t>
            </w:r>
            <w:proofErr w:type="gramEnd"/>
            <w:r w:rsidRPr="00A04A85">
              <w:rPr>
                <w:rFonts w:ascii="Arial" w:eastAsia="Times New Roman" w:hAnsi="Arial" w:cs="Arial"/>
                <w:sz w:val="23"/>
                <w:szCs w:val="23"/>
                <w:lang w:eastAsia="ru-RU"/>
              </w:rPr>
              <w:t xml:space="preserve"> расторгнут в </w:t>
            </w:r>
            <w:proofErr w:type="spellStart"/>
            <w:r w:rsidRPr="00A04A85">
              <w:rPr>
                <w:rFonts w:ascii="Arial" w:eastAsia="Times New Roman" w:hAnsi="Arial" w:cs="Arial"/>
                <w:sz w:val="23"/>
                <w:szCs w:val="23"/>
                <w:lang w:eastAsia="ru-RU"/>
              </w:rPr>
              <w:t>ЗАГСе</w:t>
            </w:r>
            <w:proofErr w:type="spellEnd"/>
            <w:r w:rsidRPr="00A04A85">
              <w:rPr>
                <w:rFonts w:ascii="Arial" w:eastAsia="Times New Roman" w:hAnsi="Arial" w:cs="Arial"/>
                <w:sz w:val="23"/>
                <w:szCs w:val="23"/>
                <w:lang w:eastAsia="ru-RU"/>
              </w:rPr>
              <w:t xml:space="preserve"> в ноябре 2017 года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Окончательное решение о </w:t>
            </w:r>
            <w:r w:rsidRPr="00A04A85">
              <w:rPr>
                <w:rFonts w:ascii="Arial" w:eastAsia="Times New Roman" w:hAnsi="Arial" w:cs="Arial"/>
                <w:sz w:val="23"/>
                <w:szCs w:val="23"/>
                <w:lang w:eastAsia="ru-RU"/>
              </w:rPr>
              <w:lastRenderedPageBreak/>
              <w:t>расторжении брака было принято судом 12 декабря 2017 года и вступило в законную силу 12 января 2018 года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 xml:space="preserve">сведения в отношении бывшей супруги </w:t>
            </w:r>
            <w:r w:rsidRPr="00A04A85">
              <w:rPr>
                <w:rFonts w:ascii="Arial" w:eastAsia="Times New Roman" w:hAnsi="Arial" w:cs="Arial"/>
                <w:sz w:val="23"/>
                <w:szCs w:val="23"/>
                <w:lang w:eastAsia="ru-RU"/>
              </w:rPr>
              <w:lastRenderedPageBreak/>
              <w:t>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 xml:space="preserve">Брак </w:t>
            </w:r>
            <w:proofErr w:type="gramStart"/>
            <w:r w:rsidRPr="00A04A85">
              <w:rPr>
                <w:rFonts w:ascii="Arial" w:eastAsia="Times New Roman" w:hAnsi="Arial" w:cs="Arial"/>
                <w:sz w:val="23"/>
                <w:szCs w:val="23"/>
                <w:lang w:eastAsia="ru-RU"/>
              </w:rPr>
              <w:t>был</w:t>
            </w:r>
            <w:proofErr w:type="gramEnd"/>
            <w:r w:rsidRPr="00A04A85">
              <w:rPr>
                <w:rFonts w:ascii="Arial" w:eastAsia="Times New Roman" w:hAnsi="Arial" w:cs="Arial"/>
                <w:sz w:val="23"/>
                <w:szCs w:val="23"/>
                <w:lang w:eastAsia="ru-RU"/>
              </w:rPr>
              <w:t xml:space="preserve"> расторгнут в </w:t>
            </w:r>
            <w:proofErr w:type="spellStart"/>
            <w:r w:rsidRPr="00A04A85">
              <w:rPr>
                <w:rFonts w:ascii="Arial" w:eastAsia="Times New Roman" w:hAnsi="Arial" w:cs="Arial"/>
                <w:sz w:val="23"/>
                <w:szCs w:val="23"/>
                <w:lang w:eastAsia="ru-RU"/>
              </w:rPr>
              <w:t>ЗАГСе</w:t>
            </w:r>
            <w:proofErr w:type="spellEnd"/>
            <w:r w:rsidRPr="00A04A85">
              <w:rPr>
                <w:rFonts w:ascii="Arial" w:eastAsia="Times New Roman" w:hAnsi="Arial" w:cs="Arial"/>
                <w:sz w:val="23"/>
                <w:szCs w:val="23"/>
                <w:lang w:eastAsia="ru-RU"/>
              </w:rPr>
              <w:t xml:space="preserve"> в марте 2018 года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сведения в отношении бывшей супруги </w:t>
            </w:r>
            <w:proofErr w:type="gramStart"/>
            <w:r w:rsidRPr="00A04A85">
              <w:rPr>
                <w:rFonts w:ascii="Arial" w:eastAsia="Times New Roman" w:hAnsi="Arial" w:cs="Arial"/>
                <w:sz w:val="23"/>
                <w:szCs w:val="23"/>
                <w:lang w:eastAsia="ru-RU"/>
              </w:rPr>
              <w:t>представляются</w:t>
            </w:r>
            <w:proofErr w:type="gramEnd"/>
            <w:r w:rsidRPr="00A04A85">
              <w:rPr>
                <w:rFonts w:ascii="Arial" w:eastAsia="Times New Roman" w:hAnsi="Arial" w:cs="Arial"/>
                <w:sz w:val="23"/>
                <w:szCs w:val="23"/>
                <w:lang w:eastAsia="ru-RU"/>
              </w:rPr>
              <w:t xml:space="preserve"> поскольку по состоянию на отчетную дату (31 декабря 2017 года) служащий (работник) состоял в браке</w:t>
            </w:r>
          </w:p>
        </w:tc>
      </w:tr>
      <w:tr w:rsidR="00A04A85" w:rsidRPr="00A04A85" w:rsidTr="00A04A85">
        <w:trPr>
          <w:tblCellSpacing w:w="0" w:type="dxa"/>
        </w:trPr>
        <w:tc>
          <w:tcPr>
            <w:tcW w:w="0" w:type="auto"/>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Брак </w:t>
            </w:r>
            <w:proofErr w:type="gramStart"/>
            <w:r w:rsidRPr="00A04A85">
              <w:rPr>
                <w:rFonts w:ascii="Arial" w:eastAsia="Times New Roman" w:hAnsi="Arial" w:cs="Arial"/>
                <w:sz w:val="23"/>
                <w:szCs w:val="23"/>
                <w:lang w:eastAsia="ru-RU"/>
              </w:rPr>
              <w:t>был</w:t>
            </w:r>
            <w:proofErr w:type="gramEnd"/>
            <w:r w:rsidRPr="00A04A85">
              <w:rPr>
                <w:rFonts w:ascii="Arial" w:eastAsia="Times New Roman" w:hAnsi="Arial" w:cs="Arial"/>
                <w:sz w:val="23"/>
                <w:szCs w:val="23"/>
                <w:lang w:eastAsia="ru-RU"/>
              </w:rPr>
              <w:t xml:space="preserve"> расторгнут в </w:t>
            </w:r>
            <w:proofErr w:type="spellStart"/>
            <w:r w:rsidRPr="00A04A85">
              <w:rPr>
                <w:rFonts w:ascii="Arial" w:eastAsia="Times New Roman" w:hAnsi="Arial" w:cs="Arial"/>
                <w:sz w:val="23"/>
                <w:szCs w:val="23"/>
                <w:lang w:eastAsia="ru-RU"/>
              </w:rPr>
              <w:t>ЗАГСе</w:t>
            </w:r>
            <w:proofErr w:type="spellEnd"/>
            <w:r w:rsidRPr="00A04A85">
              <w:rPr>
                <w:rFonts w:ascii="Arial" w:eastAsia="Times New Roman" w:hAnsi="Arial" w:cs="Arial"/>
                <w:sz w:val="23"/>
                <w:szCs w:val="23"/>
                <w:lang w:eastAsia="ru-RU"/>
              </w:rPr>
              <w:t xml:space="preserve"> 1 июля 2018 года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Брак </w:t>
            </w:r>
            <w:proofErr w:type="gramStart"/>
            <w:r w:rsidRPr="00A04A85">
              <w:rPr>
                <w:rFonts w:ascii="Arial" w:eastAsia="Times New Roman" w:hAnsi="Arial" w:cs="Arial"/>
                <w:sz w:val="23"/>
                <w:szCs w:val="23"/>
                <w:lang w:eastAsia="ru-RU"/>
              </w:rPr>
              <w:t>был</w:t>
            </w:r>
            <w:proofErr w:type="gramEnd"/>
            <w:r w:rsidRPr="00A04A85">
              <w:rPr>
                <w:rFonts w:ascii="Arial" w:eastAsia="Times New Roman" w:hAnsi="Arial" w:cs="Arial"/>
                <w:sz w:val="23"/>
                <w:szCs w:val="23"/>
                <w:lang w:eastAsia="ru-RU"/>
              </w:rPr>
              <w:t xml:space="preserve"> расторгнут в </w:t>
            </w:r>
            <w:proofErr w:type="spellStart"/>
            <w:r w:rsidRPr="00A04A85">
              <w:rPr>
                <w:rFonts w:ascii="Arial" w:eastAsia="Times New Roman" w:hAnsi="Arial" w:cs="Arial"/>
                <w:sz w:val="23"/>
                <w:szCs w:val="23"/>
                <w:lang w:eastAsia="ru-RU"/>
              </w:rPr>
              <w:t>ЗАГСе</w:t>
            </w:r>
            <w:proofErr w:type="spellEnd"/>
            <w:r w:rsidRPr="00A04A85">
              <w:rPr>
                <w:rFonts w:ascii="Arial" w:eastAsia="Times New Roman" w:hAnsi="Arial" w:cs="Arial"/>
                <w:sz w:val="23"/>
                <w:szCs w:val="23"/>
                <w:lang w:eastAsia="ru-RU"/>
              </w:rPr>
              <w:t xml:space="preserve"> 2 августа 2018 года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Окончательное решение о расторжении брака было принято судом 4 июля 2018 года и вступило в законную силу 4 августа 2018 г.</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Несовершеннолетние дети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Перечень ситуаций и рекомендуемые действия (таблица N 3):</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15"/>
        <w:gridCol w:w="7670"/>
      </w:tblGrid>
      <w:tr w:rsidR="00A04A85" w:rsidRPr="00A04A85" w:rsidTr="00A04A85">
        <w:trPr>
          <w:tblCellSpacing w:w="0" w:type="dxa"/>
        </w:trPr>
        <w:tc>
          <w:tcPr>
            <w:tcW w:w="0" w:type="auto"/>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Пример: служащий (работник) представляет сведения в 2018 году (за отчетный 2017 г.)</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Дочери служащего (работника) 21 мая 2017 года исполнилось 18 лет</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Дочери служащего (работника) 30 декабря 2017 года исполнилось 18 лет</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Дочери служащего (работника) 31 декабря 2017 года исполнилось 18 лет</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w:t>
            </w:r>
            <w:r w:rsidRPr="00A04A85">
              <w:rPr>
                <w:rFonts w:ascii="Arial" w:eastAsia="Times New Roman" w:hAnsi="Arial" w:cs="Arial"/>
                <w:sz w:val="23"/>
                <w:szCs w:val="23"/>
                <w:lang w:eastAsia="ru-RU"/>
              </w:rPr>
              <w:lastRenderedPageBreak/>
              <w:t>года) она еще являлась несовершеннолетней</w:t>
            </w:r>
          </w:p>
        </w:tc>
      </w:tr>
      <w:tr w:rsidR="00A04A85" w:rsidRPr="00A04A85" w:rsidTr="00A04A85">
        <w:trPr>
          <w:tblCellSpacing w:w="0" w:type="dxa"/>
        </w:trPr>
        <w:tc>
          <w:tcPr>
            <w:tcW w:w="0" w:type="auto"/>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Пример: гражданин представляет в сентябре 2017 года сведения в связи с назначением на должность. Отчетной датой является 1 августа 2017 года</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Сыну гражданина 5 мая 2017 года исполнилось 18 лет</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Сыну гражданина 1 августа 2017 года исполнилось 18 лет</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Сыну гражданина 17 августа 2017 года исполнилось 18 лет</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Рекомендуемые действия при невозможности представить сведения в отношении члена семьи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26. </w:t>
      </w:r>
      <w:proofErr w:type="gramStart"/>
      <w:r w:rsidRPr="00A04A85">
        <w:rPr>
          <w:rFonts w:ascii="Arial" w:eastAsia="Times New Roman" w:hAnsi="Arial" w:cs="Arial"/>
          <w:sz w:val="23"/>
          <w:szCs w:val="23"/>
          <w:lang w:eastAsia="ru-RU"/>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A04A85">
        <w:rPr>
          <w:rFonts w:ascii="Arial" w:eastAsia="Times New Roman" w:hAnsi="Arial" w:cs="Arial"/>
          <w:sz w:val="23"/>
          <w:szCs w:val="23"/>
          <w:lang w:eastAsia="ru-RU"/>
        </w:rPr>
        <w:t xml:space="preserve"> </w:t>
      </w:r>
      <w:proofErr w:type="gramStart"/>
      <w:r w:rsidRPr="00A04A85">
        <w:rPr>
          <w:rFonts w:ascii="Arial" w:eastAsia="Times New Roman" w:hAnsi="Arial" w:cs="Arial"/>
          <w:sz w:val="23"/>
          <w:szCs w:val="23"/>
          <w:lang w:eastAsia="ru-RU"/>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sidRPr="00A04A85">
        <w:rPr>
          <w:rFonts w:ascii="Arial" w:eastAsia="Times New Roman" w:hAnsi="Arial" w:cs="Arial"/>
          <w:sz w:val="23"/>
          <w:szCs w:val="23"/>
          <w:lang w:eastAsia="ru-RU"/>
        </w:rPr>
        <w:t xml:space="preserve"> </w:t>
      </w:r>
      <w:proofErr w:type="gramStart"/>
      <w:r w:rsidRPr="00A04A85">
        <w:rPr>
          <w:rFonts w:ascii="Arial" w:eastAsia="Times New Roman" w:hAnsi="Arial" w:cs="Arial"/>
          <w:sz w:val="23"/>
          <w:szCs w:val="23"/>
          <w:lang w:eastAsia="ru-RU"/>
        </w:rPr>
        <w:t>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A04A85">
        <w:rPr>
          <w:rFonts w:ascii="Arial" w:eastAsia="Times New Roman" w:hAnsi="Arial" w:cs="Arial"/>
          <w:sz w:val="23"/>
          <w:szCs w:val="23"/>
          <w:lang w:eastAsia="ru-RU"/>
        </w:rPr>
        <w:t xml:space="preserve"> Президента Российской Федерации от 9 октября 2017 г. N 472.</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27. Заявление должно быть направлено до истечения срока, установленного для представления служащим (работником) сведений.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Заявление подается (таблица N 4):</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07"/>
        <w:gridCol w:w="5078"/>
      </w:tblGrid>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В Управление Президента Российской Федерации по вопросам противодействия </w:t>
            </w:r>
            <w:r w:rsidRPr="00A04A85">
              <w:rPr>
                <w:rFonts w:ascii="Arial" w:eastAsia="Times New Roman" w:hAnsi="Arial" w:cs="Arial"/>
                <w:sz w:val="23"/>
                <w:szCs w:val="23"/>
                <w:lang w:eastAsia="ru-RU"/>
              </w:rPr>
              <w:lastRenderedPageBreak/>
              <w:t>коррупции</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lastRenderedPageBreak/>
              <w:t xml:space="preserve">лицами, замещающими государственные должности Российской Федерации, </w:t>
            </w:r>
            <w:r w:rsidRPr="00A04A85">
              <w:rPr>
                <w:rFonts w:ascii="Arial" w:eastAsia="Times New Roman" w:hAnsi="Arial" w:cs="Arial"/>
                <w:sz w:val="23"/>
                <w:szCs w:val="23"/>
                <w:lang w:eastAsia="ru-RU"/>
              </w:rPr>
              <w:lastRenderedPageBreak/>
              <w:t>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A04A85">
              <w:rPr>
                <w:rFonts w:ascii="Arial" w:eastAsia="Times New Roman" w:hAnsi="Arial" w:cs="Arial"/>
                <w:sz w:val="23"/>
                <w:szCs w:val="23"/>
                <w:lang w:eastAsia="ru-RU"/>
              </w:rPr>
              <w:t xml:space="preserve"> </w:t>
            </w:r>
            <w:proofErr w:type="gramStart"/>
            <w:r w:rsidRPr="00A04A85">
              <w:rPr>
                <w:rFonts w:ascii="Arial" w:eastAsia="Times New Roman" w:hAnsi="Arial" w:cs="Arial"/>
                <w:sz w:val="23"/>
                <w:szCs w:val="23"/>
                <w:lang w:eastAsia="ru-RU"/>
              </w:rPr>
              <w:t>случае</w:t>
            </w:r>
            <w:proofErr w:type="gramEnd"/>
            <w:r w:rsidRPr="00A04A85">
              <w:rPr>
                <w:rFonts w:ascii="Arial" w:eastAsia="Times New Roman" w:hAnsi="Arial" w:cs="Arial"/>
                <w:sz w:val="23"/>
                <w:szCs w:val="23"/>
                <w:lang w:eastAsia="ru-RU"/>
              </w:rPr>
              <w:t xml:space="preserve"> и порядке, которые установлены нормативными правовыми актами Российской Федерации</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В Департамент государственной службы и кадров Правительства Российской Федерации</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w:t>
            </w:r>
            <w:r w:rsidRPr="00A04A85">
              <w:rPr>
                <w:rFonts w:ascii="Arial" w:eastAsia="Times New Roman" w:hAnsi="Arial" w:cs="Arial"/>
                <w:sz w:val="23"/>
                <w:szCs w:val="23"/>
                <w:lang w:eastAsia="ru-RU"/>
              </w:rPr>
              <w:lastRenderedPageBreak/>
              <w:t>организации, созданной на основании федерального закона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В подразделение по профилактике коррупционных и иных правонарушений Центрального банка Российской Федерации</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II. Заполнение справки о доходах, расходах, об имуществе</w:t>
      </w: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 xml:space="preserve">и </w:t>
      </w:r>
      <w:proofErr w:type="gramStart"/>
      <w:r w:rsidRPr="00A04A85">
        <w:rPr>
          <w:rFonts w:ascii="Arial" w:eastAsia="Times New Roman" w:hAnsi="Arial" w:cs="Arial"/>
          <w:b/>
          <w:bCs/>
          <w:sz w:val="23"/>
          <w:szCs w:val="23"/>
          <w:lang w:eastAsia="ru-RU"/>
        </w:rPr>
        <w:t>обязательствах</w:t>
      </w:r>
      <w:proofErr w:type="gramEnd"/>
      <w:r w:rsidRPr="00A04A85">
        <w:rPr>
          <w:rFonts w:ascii="Arial" w:eastAsia="Times New Roman" w:hAnsi="Arial" w:cs="Arial"/>
          <w:b/>
          <w:bCs/>
          <w:sz w:val="23"/>
          <w:szCs w:val="23"/>
          <w:lang w:eastAsia="ru-RU"/>
        </w:rPr>
        <w:t xml:space="preserve"> имущественного характера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30. </w:t>
      </w:r>
      <w:proofErr w:type="gramStart"/>
      <w:r w:rsidRPr="00A04A85">
        <w:rPr>
          <w:rFonts w:ascii="Arial" w:eastAsia="Times New Roman" w:hAnsi="Arial" w:cs="Arial"/>
          <w:sz w:val="23"/>
          <w:szCs w:val="23"/>
          <w:lang w:eastAsia="ru-RU"/>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Не рекомендуется заполнять справку в рукописном виде.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32. </w:t>
      </w:r>
      <w:proofErr w:type="gramStart"/>
      <w:r w:rsidRPr="00A04A85">
        <w:rPr>
          <w:rFonts w:ascii="Arial" w:eastAsia="Times New Roman" w:hAnsi="Arial" w:cs="Arial"/>
          <w:sz w:val="23"/>
          <w:szCs w:val="23"/>
          <w:lang w:eastAsia="ru-RU"/>
        </w:rPr>
        <w:t>Для отдельных категорий служащих (работников) и должностных лиц подпунктами "в" и "г" пункта 26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A04A85">
        <w:rPr>
          <w:rFonts w:ascii="Arial" w:eastAsia="Times New Roman" w:hAnsi="Arial" w:cs="Arial"/>
          <w:sz w:val="23"/>
          <w:szCs w:val="23"/>
          <w:lang w:eastAsia="ru-RU"/>
        </w:rPr>
        <w:t>ст спр</w:t>
      </w:r>
      <w:proofErr w:type="gramEnd"/>
      <w:r w:rsidRPr="00A04A85">
        <w:rPr>
          <w:rFonts w:ascii="Arial" w:eastAsia="Times New Roman" w:hAnsi="Arial" w:cs="Arial"/>
          <w:sz w:val="23"/>
          <w:szCs w:val="23"/>
          <w:lang w:eastAsia="ru-RU"/>
        </w:rPr>
        <w:t>авки. Наличие подписи на каждом листе (в пустой части страницы) не является нарушением.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ТИТУЛЬНЫЙ ЛИСТ</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35. При заполнении титульного листа справки рекомендуется обратить внимание на следующее: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rsidRPr="00A04A85">
        <w:rPr>
          <w:rFonts w:ascii="Arial" w:eastAsia="Times New Roman" w:hAnsi="Arial" w:cs="Arial"/>
          <w:sz w:val="23"/>
          <w:szCs w:val="23"/>
          <w:lang w:eastAsia="ru-RU"/>
        </w:rP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дата рождения (год рождения) указывается в соответствии с записью в документе, удостоверяющем личность;</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A04A85">
        <w:rPr>
          <w:rFonts w:ascii="Arial" w:eastAsia="Times New Roman" w:hAnsi="Arial" w:cs="Arial"/>
          <w:sz w:val="23"/>
          <w:szCs w:val="23"/>
          <w:lang w:eastAsia="ru-RU"/>
        </w:rPr>
        <w:t>,</w:t>
      </w:r>
      <w:proofErr w:type="gramEnd"/>
      <w:r w:rsidRPr="00A04A85">
        <w:rPr>
          <w:rFonts w:ascii="Arial" w:eastAsia="Times New Roman" w:hAnsi="Arial" w:cs="Arial"/>
          <w:sz w:val="23"/>
          <w:szCs w:val="23"/>
          <w:lang w:eastAsia="ru-RU"/>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A04A85">
        <w:rPr>
          <w:rFonts w:ascii="Arial" w:eastAsia="Times New Roman" w:hAnsi="Arial" w:cs="Arial"/>
          <w:sz w:val="23"/>
          <w:szCs w:val="23"/>
          <w:lang w:eastAsia="ru-RU"/>
        </w:rPr>
        <w:t>неработающий</w:t>
      </w:r>
      <w:proofErr w:type="gramEnd"/>
      <w:r w:rsidRPr="00A04A85">
        <w:rPr>
          <w:rFonts w:ascii="Arial" w:eastAsia="Times New Roman" w:hAnsi="Arial" w:cs="Arial"/>
          <w:sz w:val="23"/>
          <w:szCs w:val="23"/>
          <w:lang w:eastAsia="ru-RU"/>
        </w:rPr>
        <w:t>, претендующий на замещение "наименование должности".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A04A85">
        <w:rPr>
          <w:rFonts w:ascii="Arial" w:eastAsia="Times New Roman" w:hAnsi="Arial" w:cs="Arial"/>
          <w:sz w:val="23"/>
          <w:szCs w:val="23"/>
          <w:lang w:eastAsia="ru-RU"/>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A04A85">
        <w:rPr>
          <w:rFonts w:ascii="Arial" w:eastAsia="Times New Roman" w:hAnsi="Arial" w:cs="Arial"/>
          <w:sz w:val="23"/>
          <w:szCs w:val="23"/>
          <w:lang w:eastAsia="ru-RU"/>
        </w:rPr>
        <w:t>самозанятые</w:t>
      </w:r>
      <w:proofErr w:type="spellEnd"/>
      <w:r w:rsidRPr="00A04A85">
        <w:rPr>
          <w:rFonts w:ascii="Arial" w:eastAsia="Times New Roman" w:hAnsi="Arial" w:cs="Arial"/>
          <w:sz w:val="23"/>
          <w:szCs w:val="23"/>
          <w:lang w:eastAsia="ru-RU"/>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A04A85">
        <w:rPr>
          <w:rFonts w:ascii="Arial" w:eastAsia="Times New Roman" w:hAnsi="Arial" w:cs="Arial"/>
          <w:sz w:val="23"/>
          <w:szCs w:val="23"/>
          <w:lang w:eastAsia="ru-RU"/>
        </w:rPr>
        <w:t>временная</w:t>
      </w:r>
      <w:proofErr w:type="gramEnd"/>
      <w:r w:rsidRPr="00A04A85">
        <w:rPr>
          <w:rFonts w:ascii="Arial" w:eastAsia="Times New Roman" w:hAnsi="Arial" w:cs="Arial"/>
          <w:sz w:val="23"/>
          <w:szCs w:val="23"/>
          <w:lang w:eastAsia="ru-RU"/>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Для справок, заполняемых с использованием СПО "Справки БК", рекомендуется указывать страховой номер индивидуального лицевого счета (СНИЛС).</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РАЗДЕЛ 1. СВЕДЕНИЯ О ДОХОДАХ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w:t>
      </w:r>
      <w:r w:rsidRPr="00A04A85">
        <w:rPr>
          <w:rFonts w:ascii="Arial" w:eastAsia="Times New Roman" w:hAnsi="Arial" w:cs="Arial"/>
          <w:sz w:val="23"/>
          <w:szCs w:val="23"/>
          <w:lang w:eastAsia="ru-RU"/>
        </w:rPr>
        <w:lastRenderedPageBreak/>
        <w:t>периоде, представлены ниже. Полученные доходы, в том числе по основному месту работы, указываются без вычета налога на доходы физических лиц.</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Доход по основному месту работы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Особенности заполнения данного раздела отдельными категориями лиц</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при применении упрощенной системы налогообложения (УСН):</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41. </w:t>
      </w:r>
      <w:proofErr w:type="gramStart"/>
      <w:r w:rsidRPr="00A04A85">
        <w:rPr>
          <w:rFonts w:ascii="Arial" w:eastAsia="Times New Roman" w:hAnsi="Arial" w:cs="Arial"/>
          <w:sz w:val="23"/>
          <w:szCs w:val="23"/>
          <w:lang w:eastAsia="ru-RU"/>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Доход от педагогической и научной деятельности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42. </w:t>
      </w:r>
      <w:proofErr w:type="gramStart"/>
      <w:r w:rsidRPr="00A04A85">
        <w:rPr>
          <w:rFonts w:ascii="Arial" w:eastAsia="Times New Roman" w:hAnsi="Arial" w:cs="Arial"/>
          <w:sz w:val="23"/>
          <w:szCs w:val="23"/>
          <w:lang w:eastAsia="ru-RU"/>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A04A85">
        <w:rPr>
          <w:rFonts w:ascii="Arial" w:eastAsia="Times New Roman" w:hAnsi="Arial" w:cs="Arial"/>
          <w:sz w:val="23"/>
          <w:szCs w:val="23"/>
          <w:lang w:eastAsia="ru-RU"/>
        </w:rPr>
        <w:t>.д.).</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43. </w:t>
      </w:r>
      <w:proofErr w:type="gramStart"/>
      <w:r w:rsidRPr="00A04A85">
        <w:rPr>
          <w:rFonts w:ascii="Arial" w:eastAsia="Times New Roman" w:hAnsi="Arial" w:cs="Arial"/>
          <w:sz w:val="23"/>
          <w:szCs w:val="23"/>
          <w:lang w:eastAsia="ru-RU"/>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w:t>
      </w:r>
      <w:r w:rsidRPr="00A04A85">
        <w:rPr>
          <w:rFonts w:ascii="Arial" w:eastAsia="Times New Roman" w:hAnsi="Arial" w:cs="Arial"/>
          <w:sz w:val="23"/>
          <w:szCs w:val="23"/>
          <w:lang w:eastAsia="ru-RU"/>
        </w:rPr>
        <w:lastRenderedPageBreak/>
        <w:t>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Доход от иной творческой деятельности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44. </w:t>
      </w:r>
      <w:proofErr w:type="gramStart"/>
      <w:r w:rsidRPr="00A04A85">
        <w:rPr>
          <w:rFonts w:ascii="Arial" w:eastAsia="Times New Roman" w:hAnsi="Arial" w:cs="Arial"/>
          <w:sz w:val="23"/>
          <w:szCs w:val="23"/>
          <w:lang w:eastAsia="ru-RU"/>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Доход от вкладов в банках и иных кредитных организациях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48. Доход, полученный в иностранной валюте, указывается в рублях по курсу Банка России на дату получения дохода.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w:t>
      </w:r>
      <w:proofErr w:type="spellStart"/>
      <w:r w:rsidRPr="00A04A85">
        <w:rPr>
          <w:rFonts w:ascii="Arial" w:eastAsia="Times New Roman" w:hAnsi="Arial" w:cs="Arial"/>
          <w:sz w:val="23"/>
          <w:szCs w:val="23"/>
          <w:lang w:eastAsia="ru-RU"/>
        </w:rPr>
        <w:t>адресу:</w:t>
      </w:r>
      <w:hyperlink r:id="rId9" w:history="1">
        <w:r w:rsidRPr="00A04A85">
          <w:rPr>
            <w:rFonts w:ascii="Arial" w:eastAsia="Times New Roman" w:hAnsi="Arial" w:cs="Arial"/>
            <w:sz w:val="23"/>
            <w:szCs w:val="23"/>
            <w:lang w:eastAsia="ru-RU"/>
          </w:rPr>
          <w:t>http</w:t>
        </w:r>
        <w:proofErr w:type="spellEnd"/>
        <w:r w:rsidRPr="00A04A85">
          <w:rPr>
            <w:rFonts w:ascii="Arial" w:eastAsia="Times New Roman" w:hAnsi="Arial" w:cs="Arial"/>
            <w:sz w:val="23"/>
            <w:szCs w:val="23"/>
            <w:lang w:eastAsia="ru-RU"/>
          </w:rPr>
          <w:t>://www.cbr.ru/</w:t>
        </w:r>
        <w:proofErr w:type="spellStart"/>
        <w:r w:rsidRPr="00A04A85">
          <w:rPr>
            <w:rFonts w:ascii="Arial" w:eastAsia="Times New Roman" w:hAnsi="Arial" w:cs="Arial"/>
            <w:sz w:val="23"/>
            <w:szCs w:val="23"/>
            <w:lang w:eastAsia="ru-RU"/>
          </w:rPr>
          <w:t>currency_base</w:t>
        </w:r>
        <w:proofErr w:type="spellEnd"/>
        <w:r w:rsidRPr="00A04A85">
          <w:rPr>
            <w:rFonts w:ascii="Arial" w:eastAsia="Times New Roman" w:hAnsi="Arial" w:cs="Arial"/>
            <w:sz w:val="23"/>
            <w:szCs w:val="23"/>
            <w:lang w:eastAsia="ru-RU"/>
          </w:rPr>
          <w:t>/daily.aspx</w:t>
        </w:r>
      </w:hyperlink>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51. Не рекомендуется проводить какие-либо самостоятельные расчеты, поскольку вероятно возникновение различного рода ошибок.</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Доход от ценных бумаг и долей участия в коммерческих организациях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53.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Иные доходы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54. В данной строке указываются доходы, которые не были отражены в строках 1 - 5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Так, например, в строке иные доходы могут быть указаны: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пенсия (при этом разные виды пенсий (по возрасту и пенсия военнослужащего) не следует суммировать);</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A04A85">
        <w:rPr>
          <w:rFonts w:ascii="Arial" w:eastAsia="Times New Roman" w:hAnsi="Arial" w:cs="Arial"/>
          <w:sz w:val="23"/>
          <w:szCs w:val="23"/>
          <w:lang w:eastAsia="ru-RU"/>
        </w:rPr>
        <w:t>,</w:t>
      </w:r>
      <w:proofErr w:type="gramEnd"/>
      <w:r w:rsidRPr="00A04A85">
        <w:rPr>
          <w:rFonts w:ascii="Arial" w:eastAsia="Times New Roman" w:hAnsi="Arial" w:cs="Arial"/>
          <w:sz w:val="23"/>
          <w:szCs w:val="23"/>
          <w:lang w:eastAsia="ru-RU"/>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 стипендия;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A04A85">
        <w:rPr>
          <w:rFonts w:ascii="Arial" w:eastAsia="Times New Roman" w:hAnsi="Arial" w:cs="Arial"/>
          <w:sz w:val="23"/>
          <w:szCs w:val="23"/>
          <w:lang w:eastAsia="ru-RU"/>
        </w:rPr>
        <w:t>накопительно</w:t>
      </w:r>
      <w:proofErr w:type="spellEnd"/>
      <w:r w:rsidRPr="00A04A85">
        <w:rPr>
          <w:rFonts w:ascii="Arial" w:eastAsia="Times New Roman" w:hAnsi="Arial" w:cs="Arial"/>
          <w:sz w:val="23"/>
          <w:szCs w:val="23"/>
          <w:lang w:eastAsia="ru-RU"/>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A04A85">
        <w:rPr>
          <w:rFonts w:ascii="Arial" w:eastAsia="Times New Roman" w:hAnsi="Arial" w:cs="Arial"/>
          <w:sz w:val="23"/>
          <w:szCs w:val="23"/>
          <w:lang w:eastAsia="ru-RU"/>
        </w:rPr>
        <w:t xml:space="preserve"> его супруга (супруги) перечислены денежные средства данной выплаты);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A04A85">
        <w:rPr>
          <w:rFonts w:ascii="Arial" w:eastAsia="Times New Roman" w:hAnsi="Arial" w:cs="Arial"/>
          <w:sz w:val="23"/>
          <w:szCs w:val="23"/>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A04A85">
        <w:rPr>
          <w:rFonts w:ascii="Arial" w:eastAsia="Times New Roman" w:hAnsi="Arial" w:cs="Arial"/>
          <w:sz w:val="23"/>
          <w:szCs w:val="23"/>
          <w:lang w:eastAsia="ru-RU"/>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w:t>
      </w:r>
      <w:r w:rsidRPr="00A04A85">
        <w:rPr>
          <w:rFonts w:ascii="Arial" w:eastAsia="Times New Roman" w:hAnsi="Arial" w:cs="Arial"/>
          <w:sz w:val="23"/>
          <w:szCs w:val="23"/>
          <w:lang w:eastAsia="ru-RU"/>
        </w:rPr>
        <w:lastRenderedPageBreak/>
        <w:t xml:space="preserve">служащий (работник), член его семьи выплатил автосалону. </w:t>
      </w:r>
      <w:proofErr w:type="gramStart"/>
      <w:r w:rsidRPr="00A04A85">
        <w:rPr>
          <w:rFonts w:ascii="Arial" w:eastAsia="Times New Roman" w:hAnsi="Arial" w:cs="Arial"/>
          <w:sz w:val="23"/>
          <w:szCs w:val="23"/>
          <w:lang w:eastAsia="ru-RU"/>
        </w:rPr>
        <w:t>Сумма в размере 300,0 тыс. руб. является доходом и подлежит указанию в строке "Иные доходы");</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10) доходы по трудовым договорам по совместительству. </w:t>
      </w:r>
      <w:proofErr w:type="gramStart"/>
      <w:r w:rsidRPr="00A04A85">
        <w:rPr>
          <w:rFonts w:ascii="Arial" w:eastAsia="Times New Roman" w:hAnsi="Arial" w:cs="Arial"/>
          <w:sz w:val="23"/>
          <w:szCs w:val="23"/>
          <w:lang w:eastAsia="ru-RU"/>
        </w:rPr>
        <w:t>При этом рекомендуется указать наименование и юридический адрес организации, от которой был получен доход;</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12) вознаграждения по гражданско-правовым договорам, если данный доход не указан в строке 2 настоящего раздела справки. </w:t>
      </w:r>
      <w:proofErr w:type="gramStart"/>
      <w:r w:rsidRPr="00A04A85">
        <w:rPr>
          <w:rFonts w:ascii="Arial" w:eastAsia="Times New Roman" w:hAnsi="Arial" w:cs="Arial"/>
          <w:sz w:val="23"/>
          <w:szCs w:val="23"/>
          <w:lang w:eastAsia="ru-RU"/>
        </w:rPr>
        <w:t>При этом рекомендуется указать наименование и юридический адрес организации, от которой был получен доход;</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A04A85">
        <w:rPr>
          <w:rFonts w:ascii="Arial" w:eastAsia="Times New Roman" w:hAnsi="Arial" w:cs="Arial"/>
          <w:sz w:val="23"/>
          <w:szCs w:val="23"/>
          <w:lang w:eastAsia="ru-RU"/>
        </w:rPr>
        <w:t>дств св</w:t>
      </w:r>
      <w:proofErr w:type="gramEnd"/>
      <w:r w:rsidRPr="00A04A85">
        <w:rPr>
          <w:rFonts w:ascii="Arial" w:eastAsia="Times New Roman" w:hAnsi="Arial" w:cs="Arial"/>
          <w:sz w:val="23"/>
          <w:szCs w:val="23"/>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 проценты по долговым обязательствам;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 денежные средства, полученные в порядке дарения или наследования;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16) возмещение вреда, причиненного увечьем или иным повреждением здоровья;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17) выплаты, связанные с гибелью (смертью), выплаченные наследникам;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A04A85">
        <w:rPr>
          <w:rFonts w:ascii="Arial" w:eastAsia="Times New Roman" w:hAnsi="Arial" w:cs="Arial"/>
          <w:sz w:val="23"/>
          <w:szCs w:val="23"/>
          <w:lang w:eastAsia="ru-RU"/>
        </w:rPr>
        <w:t xml:space="preserve"> и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A04A85">
        <w:rPr>
          <w:rFonts w:ascii="Arial" w:eastAsia="Times New Roman" w:hAnsi="Arial" w:cs="Arial"/>
          <w:sz w:val="23"/>
          <w:szCs w:val="23"/>
          <w:lang w:eastAsia="ru-RU"/>
        </w:rPr>
        <w:t>за</w:t>
      </w:r>
      <w:proofErr w:type="gramEnd"/>
      <w:r w:rsidRPr="00A04A85">
        <w:rPr>
          <w:rFonts w:ascii="Arial" w:eastAsia="Times New Roman" w:hAnsi="Arial" w:cs="Arial"/>
          <w:sz w:val="23"/>
          <w:szCs w:val="23"/>
          <w:lang w:eastAsia="ru-RU"/>
        </w:rPr>
        <w:t xml:space="preserve"> престарелым и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23) выигрыши в лотереях, тотализаторах, конкурсах и иных играх;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24) доходы членов профсоюзных организаций, полученные от данных профсоюзных организаций;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25) доход от реализации имущества, полученный наложенным платежом. </w:t>
      </w:r>
      <w:proofErr w:type="gramStart"/>
      <w:r w:rsidRPr="00A04A85">
        <w:rPr>
          <w:rFonts w:ascii="Arial" w:eastAsia="Times New Roman" w:hAnsi="Arial" w:cs="Arial"/>
          <w:sz w:val="23"/>
          <w:szCs w:val="23"/>
          <w:lang w:eastAsia="ru-RU"/>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26) вознаграждение, полученное при осуществлении опеки или попечительства на возмездной основе;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27) доход, полученный индивидуальным предпринимателем (указывается согласно бухгалтерской (финансовой) отчетности или в соответствии с </w:t>
      </w:r>
      <w:hyperlink r:id="rId10" w:anchor="Par191" w:history="1">
        <w:r w:rsidRPr="00A04A85">
          <w:rPr>
            <w:rFonts w:ascii="Arial" w:eastAsia="Times New Roman" w:hAnsi="Arial" w:cs="Arial"/>
            <w:sz w:val="23"/>
            <w:szCs w:val="23"/>
            <w:lang w:eastAsia="ru-RU"/>
          </w:rPr>
          <w:t>пунктом 39</w:t>
        </w:r>
      </w:hyperlink>
      <w:r w:rsidRPr="00A04A85">
        <w:rPr>
          <w:rFonts w:ascii="Arial" w:eastAsia="Times New Roman" w:hAnsi="Arial" w:cs="Arial"/>
          <w:sz w:val="23"/>
          <w:szCs w:val="23"/>
          <w:lang w:eastAsia="ru-RU"/>
        </w:rPr>
        <w:t> настоящих Методических рекомендаций);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w:t>
      </w:r>
      <w:r w:rsidRPr="00A04A85">
        <w:rPr>
          <w:rFonts w:ascii="Arial" w:eastAsia="Times New Roman" w:hAnsi="Arial" w:cs="Arial"/>
          <w:sz w:val="23"/>
          <w:szCs w:val="23"/>
          <w:lang w:eastAsia="ru-RU"/>
        </w:rPr>
        <w:lastRenderedPageBreak/>
        <w:t>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29) денежные средства в безналичной форме, поступившие в качестве оплаты услуг или товаров;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32) доход, полученный по договорам переуступки прав требования на строящиеся объекты недвижимости;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34) выплаченная ликвидационная стоимость ценных бумаг при ликвидации коммерческой организации;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35) иные аналогичные выплаты.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55. Формой справки не предусмотрено указание товаров, услуг, полученных в натуральной форме, а также виртуальных валют.</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56.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со служебными командировками;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 с оплатой стоимости и (или) выдачи полагающегося натурального довольствия, а также выплатой денежных сре</w:t>
      </w:r>
      <w:proofErr w:type="gramStart"/>
      <w:r w:rsidRPr="00A04A85">
        <w:rPr>
          <w:rFonts w:ascii="Arial" w:eastAsia="Times New Roman" w:hAnsi="Arial" w:cs="Arial"/>
          <w:sz w:val="23"/>
          <w:szCs w:val="23"/>
          <w:lang w:eastAsia="ru-RU"/>
        </w:rPr>
        <w:t>дств вз</w:t>
      </w:r>
      <w:proofErr w:type="gramEnd"/>
      <w:r w:rsidRPr="00A04A85">
        <w:rPr>
          <w:rFonts w:ascii="Arial" w:eastAsia="Times New Roman" w:hAnsi="Arial" w:cs="Arial"/>
          <w:sz w:val="23"/>
          <w:szCs w:val="23"/>
          <w:lang w:eastAsia="ru-RU"/>
        </w:rPr>
        <w:t>амен этого довольствия;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 с приобретением проездных документов для исполнения служебных (должностных) обязанностей;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 с оплатой коммунальных и иных услуг, наймом жилого помещения;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 с внесением родительской платы за посещение дошкольного образовательного учреждения;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 с возмещением расходов на повышение профессионального уровня;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A04A85">
        <w:rPr>
          <w:rFonts w:ascii="Arial" w:eastAsia="Times New Roman" w:hAnsi="Arial" w:cs="Arial"/>
          <w:sz w:val="23"/>
          <w:szCs w:val="23"/>
          <w:lang w:eastAsia="ru-RU"/>
        </w:rPr>
        <w:t>дств с др</w:t>
      </w:r>
      <w:proofErr w:type="gramEnd"/>
      <w:r w:rsidRPr="00A04A85">
        <w:rPr>
          <w:rFonts w:ascii="Arial" w:eastAsia="Times New Roman" w:hAnsi="Arial" w:cs="Arial"/>
          <w:sz w:val="23"/>
          <w:szCs w:val="23"/>
          <w:lang w:eastAsia="ru-RU"/>
        </w:rPr>
        <w:t>угого, например, зарплатного счета;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 с переводом денежных средств между банковскими счетами супругов и несовершеннолетних детей;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12) с возвратом денежных средств по несостоявшемуся договору купли-продажи;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Также не указываются сведения о денежных средствах, полученных: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 в виде социального, имущественного налогового вычета;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 от продажи различного вида подарочных сертификатов (карт), выпущенных предприятиями торговли;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16) в качестве бонусных баллов ("</w:t>
      </w:r>
      <w:proofErr w:type="spellStart"/>
      <w:r w:rsidRPr="00A04A85">
        <w:rPr>
          <w:rFonts w:ascii="Arial" w:eastAsia="Times New Roman" w:hAnsi="Arial" w:cs="Arial"/>
          <w:sz w:val="23"/>
          <w:szCs w:val="23"/>
          <w:lang w:eastAsia="ru-RU"/>
        </w:rPr>
        <w:t>кэшбэк</w:t>
      </w:r>
      <w:proofErr w:type="spellEnd"/>
      <w:r w:rsidRPr="00A04A85">
        <w:rPr>
          <w:rFonts w:ascii="Arial" w:eastAsia="Times New Roman" w:hAnsi="Arial" w:cs="Arial"/>
          <w:sz w:val="23"/>
          <w:szCs w:val="23"/>
          <w:lang w:eastAsia="ru-RU"/>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17) в виде материальной выгоды, предусмотренной статьей 212 Налогового кодекса Российской Федерации. </w:t>
      </w:r>
      <w:proofErr w:type="gramStart"/>
      <w:r w:rsidRPr="00A04A85">
        <w:rPr>
          <w:rFonts w:ascii="Arial" w:eastAsia="Times New Roman" w:hAnsi="Arial" w:cs="Arial"/>
          <w:sz w:val="23"/>
          <w:szCs w:val="23"/>
          <w:lang w:eastAsia="ru-RU"/>
        </w:rP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18) в качестве возврата налога на добавленную стоимость, уплаченного при совершении покупок за границей, по чекам </w:t>
      </w:r>
      <w:proofErr w:type="spellStart"/>
      <w:r w:rsidRPr="00A04A85">
        <w:rPr>
          <w:rFonts w:ascii="Arial" w:eastAsia="Times New Roman" w:hAnsi="Arial" w:cs="Arial"/>
          <w:sz w:val="23"/>
          <w:szCs w:val="23"/>
          <w:lang w:eastAsia="ru-RU"/>
        </w:rPr>
        <w:t>Tax-free</w:t>
      </w:r>
      <w:proofErr w:type="spellEnd"/>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19) в качестве вознаграждения донорам за сданную кровь, ее компоненты (и иную помощь) при условии возмездной сдачи;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РАЗДЕЛ 2. СВЕДЕНИЯ О РАСХОДАХ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57. </w:t>
      </w:r>
      <w:proofErr w:type="gramStart"/>
      <w:r w:rsidRPr="00A04A85">
        <w:rPr>
          <w:rFonts w:ascii="Arial" w:eastAsia="Times New Roman" w:hAnsi="Arial" w:cs="Arial"/>
          <w:sz w:val="23"/>
          <w:szCs w:val="23"/>
          <w:lang w:eastAsia="ru-RU"/>
        </w:rPr>
        <w:t>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A04A85">
        <w:rPr>
          <w:rFonts w:ascii="Arial" w:eastAsia="Times New Roman" w:hAnsi="Arial" w:cs="Arial"/>
          <w:sz w:val="23"/>
          <w:szCs w:val="23"/>
          <w:lang w:eastAsia="ru-RU"/>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58. Граждане, поступающие на службу (работу), раздел "Сведения о расходах" не заполняют.</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60. В случае</w:t>
      </w:r>
      <w:proofErr w:type="gramStart"/>
      <w:r w:rsidRPr="00A04A85">
        <w:rPr>
          <w:rFonts w:ascii="Arial" w:eastAsia="Times New Roman" w:hAnsi="Arial" w:cs="Arial"/>
          <w:sz w:val="23"/>
          <w:szCs w:val="23"/>
          <w:lang w:eastAsia="ru-RU"/>
        </w:rPr>
        <w:t>,</w:t>
      </w:r>
      <w:proofErr w:type="gramEnd"/>
      <w:r w:rsidRPr="00A04A85">
        <w:rPr>
          <w:rFonts w:ascii="Arial" w:eastAsia="Times New Roman" w:hAnsi="Arial" w:cs="Arial"/>
          <w:sz w:val="23"/>
          <w:szCs w:val="23"/>
          <w:lang w:eastAsia="ru-RU"/>
        </w:rP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61. Расчет общего дохода служащего (работника) и его супруги (супруга) производится независимо от даты заключения в отчетном периоде брака.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62. </w:t>
      </w:r>
      <w:proofErr w:type="gramStart"/>
      <w:r w:rsidRPr="00A04A85">
        <w:rPr>
          <w:rFonts w:ascii="Arial" w:eastAsia="Times New Roman" w:hAnsi="Arial" w:cs="Arial"/>
          <w:sz w:val="23"/>
          <w:szCs w:val="23"/>
          <w:lang w:eastAsia="ru-RU"/>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A04A85">
        <w:rPr>
          <w:rFonts w:ascii="Arial" w:eastAsia="Times New Roman" w:hAnsi="Arial" w:cs="Arial"/>
          <w:sz w:val="23"/>
          <w:szCs w:val="23"/>
          <w:lang w:eastAsia="ru-RU"/>
        </w:rPr>
        <w:t>накопительно</w:t>
      </w:r>
      <w:proofErr w:type="spellEnd"/>
      <w:r w:rsidRPr="00A04A85">
        <w:rPr>
          <w:rFonts w:ascii="Arial" w:eastAsia="Times New Roman" w:hAnsi="Arial" w:cs="Arial"/>
          <w:sz w:val="23"/>
          <w:szCs w:val="23"/>
          <w:lang w:eastAsia="ru-RU"/>
        </w:rPr>
        <w:t xml:space="preserve">-ипотечной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w:t>
      </w:r>
      <w:r w:rsidRPr="00A04A85">
        <w:rPr>
          <w:rFonts w:ascii="Arial" w:eastAsia="Times New Roman" w:hAnsi="Arial" w:cs="Arial"/>
          <w:sz w:val="23"/>
          <w:szCs w:val="23"/>
          <w:lang w:eastAsia="ru-RU"/>
        </w:rPr>
        <w:lastRenderedPageBreak/>
        <w:t>сделок превышает доход служащего (работника) и его</w:t>
      </w:r>
      <w:proofErr w:type="gramEnd"/>
      <w:r w:rsidRPr="00A04A85">
        <w:rPr>
          <w:rFonts w:ascii="Arial" w:eastAsia="Times New Roman" w:hAnsi="Arial" w:cs="Arial"/>
          <w:sz w:val="23"/>
          <w:szCs w:val="23"/>
          <w:lang w:eastAsia="ru-RU"/>
        </w:rPr>
        <w:t xml:space="preserve"> супруги (супруга) за три последних года, предшествующих совершению сделки).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63. Данный раздел не заполняется в следующих случаях: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A04A85">
        <w:rPr>
          <w:rFonts w:ascii="Arial" w:eastAsia="Times New Roman" w:hAnsi="Arial" w:cs="Arial"/>
          <w:sz w:val="23"/>
          <w:szCs w:val="23"/>
          <w:lang w:eastAsia="ru-RU"/>
        </w:rPr>
        <w:t xml:space="preserve"> При этом такое имущество отражается в соответствующих разделах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64.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65.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66. Рекомендуется учитывать, что источников получения средств, за счет которых приобретено имущество, может быть несколько, например: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доход по основному месту работы служащего (работника), его супруги (супруга);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доход от иной разрешенной законом деятельности;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доход от вкладов в банках и иных кредитных организациях;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 накопления за предыдущие годы;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 наследство;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 дар;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 заем;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 ипотека;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 иные финансовые обязательства;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 доход от продажи имущества;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 доход от сдачи имущества в аренду;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A04A85">
        <w:rPr>
          <w:rFonts w:ascii="Arial" w:eastAsia="Times New Roman" w:hAnsi="Arial" w:cs="Arial"/>
          <w:sz w:val="23"/>
          <w:szCs w:val="23"/>
          <w:lang w:eastAsia="ru-RU"/>
        </w:rPr>
        <w:t>накопительно</w:t>
      </w:r>
      <w:proofErr w:type="spellEnd"/>
      <w:r w:rsidRPr="00A04A85">
        <w:rPr>
          <w:rFonts w:ascii="Arial" w:eastAsia="Times New Roman" w:hAnsi="Arial" w:cs="Arial"/>
          <w:sz w:val="23"/>
          <w:szCs w:val="23"/>
          <w:lang w:eastAsia="ru-RU"/>
        </w:rPr>
        <w:t>-ипотечной системы жилищного обеспечения военнослужащих;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 средства материнского (семейного) капитала;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 иные виды доходов.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68.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w:t>
      </w:r>
      <w:r w:rsidRPr="00A04A85">
        <w:rPr>
          <w:rFonts w:ascii="Arial" w:eastAsia="Times New Roman" w:hAnsi="Arial" w:cs="Arial"/>
          <w:sz w:val="23"/>
          <w:szCs w:val="23"/>
          <w:lang w:eastAsia="ru-RU"/>
        </w:rPr>
        <w:lastRenderedPageBreak/>
        <w:t>(договор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69. Особенности заполнения раздела "Сведения о расходах":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В случае</w:t>
      </w:r>
      <w:proofErr w:type="gramStart"/>
      <w:r w:rsidRPr="00A04A85">
        <w:rPr>
          <w:rFonts w:ascii="Arial" w:eastAsia="Times New Roman" w:hAnsi="Arial" w:cs="Arial"/>
          <w:sz w:val="23"/>
          <w:szCs w:val="23"/>
          <w:lang w:eastAsia="ru-RU"/>
        </w:rPr>
        <w:t>,</w:t>
      </w:r>
      <w:proofErr w:type="gramEnd"/>
      <w:r w:rsidRPr="00A04A85">
        <w:rPr>
          <w:rFonts w:ascii="Arial" w:eastAsia="Times New Roman" w:hAnsi="Arial" w:cs="Arial"/>
          <w:sz w:val="23"/>
          <w:szCs w:val="23"/>
          <w:lang w:eastAsia="ru-RU"/>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На практике распространены случаи, когда период с даты выплаты в полном объеме денежных сре</w:t>
      </w:r>
      <w:proofErr w:type="gramStart"/>
      <w:r w:rsidRPr="00A04A85">
        <w:rPr>
          <w:rFonts w:ascii="Arial" w:eastAsia="Times New Roman" w:hAnsi="Arial" w:cs="Arial"/>
          <w:sz w:val="23"/>
          <w:szCs w:val="23"/>
          <w:lang w:eastAsia="ru-RU"/>
        </w:rPr>
        <w:t>дств в с</w:t>
      </w:r>
      <w:proofErr w:type="gramEnd"/>
      <w:r w:rsidRPr="00A04A85">
        <w:rPr>
          <w:rFonts w:ascii="Arial" w:eastAsia="Times New Roman" w:hAnsi="Arial" w:cs="Arial"/>
          <w:sz w:val="23"/>
          <w:szCs w:val="23"/>
          <w:lang w:eastAsia="ru-RU"/>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2) приобретение недвижимого имущества посредством участия в кооперативе. </w:t>
      </w:r>
      <w:proofErr w:type="gramStart"/>
      <w:r w:rsidRPr="00A04A85">
        <w:rPr>
          <w:rFonts w:ascii="Arial" w:eastAsia="Times New Roman" w:hAnsi="Arial" w:cs="Arial"/>
          <w:sz w:val="23"/>
          <w:szCs w:val="23"/>
          <w:lang w:eastAsia="ru-RU"/>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РАЗДЕЛ 3. СВЕДЕНИЯ ОБ ИМУЩЕСТВЕ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Подраздел 3.1 Недвижимое имущество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70.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71.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72.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A04A85">
        <w:rPr>
          <w:rFonts w:ascii="Arial" w:eastAsia="Times New Roman" w:hAnsi="Arial" w:cs="Arial"/>
          <w:sz w:val="23"/>
          <w:szCs w:val="23"/>
          <w:lang w:eastAsia="ru-RU"/>
        </w:rPr>
        <w:t>собственности</w:t>
      </w:r>
      <w:proofErr w:type="gramEnd"/>
      <w:r w:rsidRPr="00A04A85">
        <w:rPr>
          <w:rFonts w:ascii="Arial" w:eastAsia="Times New Roman" w:hAnsi="Arial" w:cs="Arial"/>
          <w:sz w:val="23"/>
          <w:szCs w:val="23"/>
          <w:lang w:eastAsia="ru-RU"/>
        </w:rPr>
        <w:t xml:space="preserve"> на которое не зарегистрировано в установленном порядке (не осуществлена регистрация в Росреестре).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Заполнение графы "Вид и наименование имущества"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76.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w:t>
      </w:r>
      <w:r w:rsidRPr="00A04A85">
        <w:rPr>
          <w:rFonts w:ascii="Arial" w:eastAsia="Times New Roman" w:hAnsi="Arial" w:cs="Arial"/>
          <w:sz w:val="23"/>
          <w:szCs w:val="23"/>
          <w:lang w:eastAsia="ru-RU"/>
        </w:rPr>
        <w:lastRenderedPageBreak/>
        <w:t>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79.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80. При заполнении пункта 3 "Квартиры" соответственно вносятся сведения о ней, например 2-комнатная квартира.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81. В строке 4 "Гаражи" указывается информация об организованных местах хранения автотранспорта - "гараж", "</w:t>
      </w:r>
      <w:proofErr w:type="spellStart"/>
      <w:r w:rsidRPr="00A04A85">
        <w:rPr>
          <w:rFonts w:ascii="Arial" w:eastAsia="Times New Roman" w:hAnsi="Arial" w:cs="Arial"/>
          <w:sz w:val="23"/>
          <w:szCs w:val="23"/>
          <w:lang w:eastAsia="ru-RU"/>
        </w:rPr>
        <w:t>машино</w:t>
      </w:r>
      <w:proofErr w:type="spellEnd"/>
      <w:r w:rsidRPr="00A04A85">
        <w:rPr>
          <w:rFonts w:ascii="Arial" w:eastAsia="Times New Roman" w:hAnsi="Arial" w:cs="Arial"/>
          <w:sz w:val="23"/>
          <w:szCs w:val="23"/>
          <w:lang w:eastAsia="ru-RU"/>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82. В графе "Вид собственности" указывается вид собственности на имущество (индивидуальная, общая совместная, общая долевая).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A04A85">
        <w:rPr>
          <w:rFonts w:ascii="Arial" w:eastAsia="Times New Roman" w:hAnsi="Arial" w:cs="Arial"/>
          <w:sz w:val="23"/>
          <w:szCs w:val="23"/>
          <w:lang w:eastAsia="ru-RU"/>
        </w:rPr>
        <w:t>сведения</w:t>
      </w:r>
      <w:proofErr w:type="gramEnd"/>
      <w:r w:rsidRPr="00A04A85">
        <w:rPr>
          <w:rFonts w:ascii="Arial" w:eastAsia="Times New Roman" w:hAnsi="Arial" w:cs="Arial"/>
          <w:sz w:val="23"/>
          <w:szCs w:val="23"/>
          <w:lang w:eastAsia="ru-RU"/>
        </w:rPr>
        <w:t xml:space="preserve"> об имуществе которого представляются.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85. Местонахождение (адрес) недвижимого имущества указывается согласно правоустанавливающим документам. При этом указывается: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индекс;</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субъект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район;</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 город иной населенный пункт (село, поселок и т.д.);</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 улица (проспект, переулок и т.д.);</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 номер дома (владения, участка), корпуса (строения), квартиры.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86. Если недвижимое имущество находится за рубежом, то указывается: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наименование государства;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населенный пункт (иная единица административно-территориального деления);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почтовый адрес.</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w:t>
      </w:r>
      <w:r w:rsidRPr="00A04A85">
        <w:rPr>
          <w:rFonts w:ascii="Arial" w:eastAsia="Times New Roman" w:hAnsi="Arial" w:cs="Arial"/>
          <w:sz w:val="23"/>
          <w:szCs w:val="23"/>
          <w:lang w:eastAsia="ru-RU"/>
        </w:rPr>
        <w:lastRenderedPageBreak/>
        <w:t>лестницы, лифты, лифтовые и иные шахты, коридоры, технические этажи, чердаки, подвалы и др.), не подлежит указанию в справке.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Основание приобретения и источники средств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90. </w:t>
      </w:r>
      <w:proofErr w:type="gramStart"/>
      <w:r w:rsidRPr="00A04A85">
        <w:rPr>
          <w:rFonts w:ascii="Arial" w:eastAsia="Times New Roman" w:hAnsi="Arial" w:cs="Arial"/>
          <w:sz w:val="23"/>
          <w:szCs w:val="23"/>
          <w:lang w:eastAsia="ru-RU"/>
        </w:rPr>
        <w:t>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A04A85">
        <w:rPr>
          <w:rFonts w:ascii="Arial" w:eastAsia="Times New Roman" w:hAnsi="Arial" w:cs="Arial"/>
          <w:sz w:val="23"/>
          <w:szCs w:val="23"/>
          <w:lang w:eastAsia="ru-RU"/>
        </w:rPr>
        <w:t xml:space="preserve"> (например, постановление Исполкома города N от 15.03.1995 г. N 1-345/95 о передаче недвижимого имущества в собственность и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A04A85">
        <w:rPr>
          <w:rFonts w:ascii="Arial" w:eastAsia="Times New Roman" w:hAnsi="Arial" w:cs="Arial"/>
          <w:sz w:val="23"/>
          <w:szCs w:val="23"/>
          <w:lang w:eastAsia="ru-RU"/>
        </w:rPr>
        <w:t>N</w:t>
      </w:r>
      <w:proofErr w:type="gramEnd"/>
      <w:r w:rsidRPr="00A04A85">
        <w:rPr>
          <w:rFonts w:ascii="Arial" w:eastAsia="Times New Roman" w:hAnsi="Arial" w:cs="Arial"/>
          <w:sz w:val="23"/>
          <w:szCs w:val="23"/>
          <w:lang w:eastAsia="ru-RU"/>
        </w:rPr>
        <w:t xml:space="preserve"> 776723 от 17 марта 2010 г., Запись в ЕГРП 50-50-23/092/2010-069, договор купли-продажи от 19 февраля 2010 г. и т.д.</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92. </w:t>
      </w:r>
      <w:proofErr w:type="gramStart"/>
      <w:r w:rsidRPr="00A04A85">
        <w:rPr>
          <w:rFonts w:ascii="Arial" w:eastAsia="Times New Roman" w:hAnsi="Arial" w:cs="Arial"/>
          <w:sz w:val="23"/>
          <w:szCs w:val="23"/>
          <w:lang w:eastAsia="ru-RU"/>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A04A85">
        <w:rPr>
          <w:rFonts w:ascii="Arial" w:eastAsia="Times New Roman" w:hAnsi="Arial" w:cs="Arial"/>
          <w:sz w:val="23"/>
          <w:szCs w:val="23"/>
          <w:lang w:eastAsia="ru-RU"/>
        </w:rPr>
        <w:t xml:space="preserve"> Федерации", а именно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на лиц, замещающих (занимающих):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государственные должности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должности первого заместителя и заместителей Генерального прокурора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должности </w:t>
      </w:r>
      <w:proofErr w:type="gramStart"/>
      <w:r w:rsidRPr="00A04A85">
        <w:rPr>
          <w:rFonts w:ascii="Arial" w:eastAsia="Times New Roman" w:hAnsi="Arial" w:cs="Arial"/>
          <w:sz w:val="23"/>
          <w:szCs w:val="23"/>
          <w:lang w:eastAsia="ru-RU"/>
        </w:rPr>
        <w:t>членов Совета директоров Центрального банка Российской Федерации</w:t>
      </w:r>
      <w:proofErr w:type="gramEnd"/>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государственные должности субъектов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должности заместителей руководителей федеральных органов исполнительной власти;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w:t>
      </w:r>
      <w:r w:rsidRPr="00A04A85">
        <w:rPr>
          <w:rFonts w:ascii="Arial" w:eastAsia="Times New Roman" w:hAnsi="Arial" w:cs="Arial"/>
          <w:sz w:val="23"/>
          <w:szCs w:val="23"/>
          <w:lang w:eastAsia="ru-RU"/>
        </w:rP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A04A85">
        <w:rPr>
          <w:rFonts w:ascii="Arial" w:eastAsia="Times New Roman" w:hAnsi="Arial" w:cs="Arial"/>
          <w:sz w:val="23"/>
          <w:szCs w:val="23"/>
          <w:lang w:eastAsia="ru-RU"/>
        </w:rPr>
        <w:t xml:space="preserve"> </w:t>
      </w:r>
      <w:proofErr w:type="gramStart"/>
      <w:r w:rsidRPr="00A04A85">
        <w:rPr>
          <w:rFonts w:ascii="Arial" w:eastAsia="Times New Roman" w:hAnsi="Arial" w:cs="Arial"/>
          <w:sz w:val="23"/>
          <w:szCs w:val="23"/>
          <w:lang w:eastAsia="ru-RU"/>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на супруг (супругов), несовершеннолетних детей лиц, указанных в </w:t>
      </w:r>
      <w:hyperlink r:id="rId11" w:anchor="Par368" w:history="1">
        <w:r w:rsidRPr="00A04A85">
          <w:rPr>
            <w:rFonts w:ascii="Arial" w:eastAsia="Times New Roman" w:hAnsi="Arial" w:cs="Arial"/>
            <w:sz w:val="23"/>
            <w:szCs w:val="23"/>
            <w:lang w:eastAsia="ru-RU"/>
          </w:rPr>
          <w:t>абзацах втором</w:t>
        </w:r>
      </w:hyperlink>
      <w:r w:rsidRPr="00A04A85">
        <w:rPr>
          <w:rFonts w:ascii="Arial" w:eastAsia="Times New Roman" w:hAnsi="Arial" w:cs="Arial"/>
          <w:sz w:val="23"/>
          <w:szCs w:val="23"/>
          <w:lang w:eastAsia="ru-RU"/>
        </w:rPr>
        <w:t> - </w:t>
      </w:r>
      <w:hyperlink r:id="rId12" w:anchor="Par376" w:history="1">
        <w:r w:rsidRPr="00A04A85">
          <w:rPr>
            <w:rFonts w:ascii="Arial" w:eastAsia="Times New Roman" w:hAnsi="Arial" w:cs="Arial"/>
            <w:sz w:val="23"/>
            <w:szCs w:val="23"/>
            <w:lang w:eastAsia="ru-RU"/>
          </w:rPr>
          <w:t>десятом подпункта 1</w:t>
        </w:r>
      </w:hyperlink>
      <w:r w:rsidRPr="00A04A85">
        <w:rPr>
          <w:rFonts w:ascii="Arial" w:eastAsia="Times New Roman" w:hAnsi="Arial" w:cs="Arial"/>
          <w:sz w:val="23"/>
          <w:szCs w:val="23"/>
          <w:lang w:eastAsia="ru-RU"/>
        </w:rPr>
        <w:t> настоящего пункта;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иных лиц в случаях, предусмотренных федеральными законами.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о вышеуказанном источнике отображаются в справке ежегодно, вне зависимости от года приобретения имущества.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Подраздел 3.2. Транспортные средства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95. </w:t>
      </w:r>
      <w:proofErr w:type="gramStart"/>
      <w:r w:rsidRPr="00A04A85">
        <w:rPr>
          <w:rFonts w:ascii="Arial" w:eastAsia="Times New Roman" w:hAnsi="Arial" w:cs="Arial"/>
          <w:sz w:val="23"/>
          <w:szCs w:val="23"/>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A04A85">
        <w:rPr>
          <w:rFonts w:ascii="Arial" w:eastAsia="Times New Roman" w:hAnsi="Arial" w:cs="Arial"/>
          <w:sz w:val="23"/>
          <w:szCs w:val="23"/>
          <w:lang w:eastAsia="ru-RU"/>
        </w:rPr>
        <w:t xml:space="preserve"> транспортных средств".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97. </w:t>
      </w:r>
      <w:proofErr w:type="gramStart"/>
      <w:r w:rsidRPr="00A04A85">
        <w:rPr>
          <w:rFonts w:ascii="Arial" w:eastAsia="Times New Roman" w:hAnsi="Arial" w:cs="Arial"/>
          <w:sz w:val="23"/>
          <w:szCs w:val="23"/>
          <w:lang w:eastAsia="ru-RU"/>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A04A85">
        <w:rPr>
          <w:rFonts w:ascii="Arial" w:eastAsia="Times New Roman" w:hAnsi="Arial" w:cs="Arial"/>
          <w:sz w:val="23"/>
          <w:szCs w:val="23"/>
          <w:lang w:eastAsia="ru-RU"/>
        </w:rPr>
        <w:t>Шалинский</w:t>
      </w:r>
      <w:proofErr w:type="spellEnd"/>
      <w:r w:rsidRPr="00A04A85">
        <w:rPr>
          <w:rFonts w:ascii="Arial" w:eastAsia="Times New Roman" w:hAnsi="Arial" w:cs="Arial"/>
          <w:sz w:val="23"/>
          <w:szCs w:val="23"/>
          <w:lang w:eastAsia="ru-RU"/>
        </w:rPr>
        <w:t xml:space="preserve">", ОГИБДД ММО МВД России по </w:t>
      </w:r>
      <w:proofErr w:type="spellStart"/>
      <w:r w:rsidRPr="00A04A85">
        <w:rPr>
          <w:rFonts w:ascii="Arial" w:eastAsia="Times New Roman" w:hAnsi="Arial" w:cs="Arial"/>
          <w:sz w:val="23"/>
          <w:szCs w:val="23"/>
          <w:lang w:eastAsia="ru-RU"/>
        </w:rPr>
        <w:t>Новолялинскому</w:t>
      </w:r>
      <w:proofErr w:type="spellEnd"/>
      <w:r w:rsidRPr="00A04A85">
        <w:rPr>
          <w:rFonts w:ascii="Arial" w:eastAsia="Times New Roman" w:hAnsi="Arial" w:cs="Arial"/>
          <w:sz w:val="23"/>
          <w:szCs w:val="23"/>
          <w:lang w:eastAsia="ru-RU"/>
        </w:rPr>
        <w:t xml:space="preserve"> району, 3 отд. МОТОТРЭР ГИБДД УВД по ЦАО г. Москвы и т.д.</w:t>
      </w:r>
      <w:proofErr w:type="gramEnd"/>
      <w:r w:rsidRPr="00A04A85">
        <w:rPr>
          <w:rFonts w:ascii="Arial" w:eastAsia="Times New Roman" w:hAnsi="Arial" w:cs="Arial"/>
          <w:sz w:val="23"/>
          <w:szCs w:val="23"/>
          <w:lang w:eastAsia="ru-RU"/>
        </w:rPr>
        <w:t xml:space="preserve"> Указанные данные заполняются согласно свидетельству о регистрации транспортного средства.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98. Аналогичным подходом необходимо руководствоваться при указании в данном подразделе водного, воздушного транспорта.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99. В строке 7 "Иные транспортные средства" подлежат указанию прицепы, зарегистрированные в установленном порядке.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lastRenderedPageBreak/>
        <w:t>РАЗДЕЛ 4. СВЕДЕНИЯ О СЧЕТАХ В БАНКАХ И ИНЫХ</w:t>
      </w: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 xml:space="preserve">КРЕДИТНЫХ </w:t>
      </w:r>
      <w:proofErr w:type="gramStart"/>
      <w:r w:rsidRPr="00A04A85">
        <w:rPr>
          <w:rFonts w:ascii="Arial" w:eastAsia="Times New Roman" w:hAnsi="Arial" w:cs="Arial"/>
          <w:b/>
          <w:bCs/>
          <w:sz w:val="23"/>
          <w:szCs w:val="23"/>
          <w:lang w:eastAsia="ru-RU"/>
        </w:rPr>
        <w:t>ОРГАНИЗАЦИЯХ</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100.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счета с нулевым остатком на 31 декабря отчетного года;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счета, открытые для погашения кредита;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 счета (вклады) в иностранных банках, расположенных за пределами Российской Федерации;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 счета, открываемые для осуществления деятельности на рынке ценных бумаг.</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101.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102. В данном разделе сведения о счетах в банках и иных кредитных организациях, которые по состоянию на отчетную дату закрыты, не указываются.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103. Не подлежат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105.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A04A85">
        <w:rPr>
          <w:rFonts w:ascii="Arial" w:eastAsia="Times New Roman" w:hAnsi="Arial" w:cs="Arial"/>
          <w:sz w:val="23"/>
          <w:szCs w:val="23"/>
          <w:lang w:eastAsia="ru-RU"/>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w:t>
      </w:r>
      <w:proofErr w:type="spellStart"/>
      <w:r w:rsidRPr="00A04A85">
        <w:rPr>
          <w:rFonts w:ascii="Arial" w:eastAsia="Times New Roman" w:hAnsi="Arial" w:cs="Arial"/>
          <w:sz w:val="23"/>
          <w:szCs w:val="23"/>
          <w:lang w:eastAsia="ru-RU"/>
        </w:rPr>
        <w:t>сайте:</w:t>
      </w:r>
      <w:hyperlink r:id="rId13" w:history="1">
        <w:r w:rsidRPr="00A04A85">
          <w:rPr>
            <w:rFonts w:ascii="Arial" w:eastAsia="Times New Roman" w:hAnsi="Arial" w:cs="Arial"/>
            <w:sz w:val="23"/>
            <w:szCs w:val="23"/>
            <w:lang w:eastAsia="ru-RU"/>
          </w:rPr>
          <w:t>http</w:t>
        </w:r>
        <w:proofErr w:type="spellEnd"/>
        <w:r w:rsidRPr="00A04A85">
          <w:rPr>
            <w:rFonts w:ascii="Arial" w:eastAsia="Times New Roman" w:hAnsi="Arial" w:cs="Arial"/>
            <w:sz w:val="23"/>
            <w:szCs w:val="23"/>
            <w:lang w:eastAsia="ru-RU"/>
          </w:rPr>
          <w:t>://www.cbr.ru/</w:t>
        </w:r>
        <w:proofErr w:type="spellStart"/>
        <w:r w:rsidRPr="00A04A85">
          <w:rPr>
            <w:rFonts w:ascii="Arial" w:eastAsia="Times New Roman" w:hAnsi="Arial" w:cs="Arial"/>
            <w:sz w:val="23"/>
            <w:szCs w:val="23"/>
            <w:lang w:eastAsia="ru-RU"/>
          </w:rPr>
          <w:t>hd_base</w:t>
        </w:r>
        <w:proofErr w:type="spellEnd"/>
        <w:r w:rsidRPr="00A04A85">
          <w:rPr>
            <w:rFonts w:ascii="Arial" w:eastAsia="Times New Roman" w:hAnsi="Arial" w:cs="Arial"/>
            <w:sz w:val="23"/>
            <w:szCs w:val="23"/>
            <w:lang w:eastAsia="ru-RU"/>
          </w:rPr>
          <w:t>/?</w:t>
        </w:r>
        <w:proofErr w:type="spellStart"/>
        <w:r w:rsidRPr="00A04A85">
          <w:rPr>
            <w:rFonts w:ascii="Arial" w:eastAsia="Times New Roman" w:hAnsi="Arial" w:cs="Arial"/>
            <w:sz w:val="23"/>
            <w:szCs w:val="23"/>
            <w:lang w:eastAsia="ru-RU"/>
          </w:rPr>
          <w:t>PrtId</w:t>
        </w:r>
        <w:proofErr w:type="spellEnd"/>
        <w:r w:rsidRPr="00A04A85">
          <w:rPr>
            <w:rFonts w:ascii="Arial" w:eastAsia="Times New Roman" w:hAnsi="Arial" w:cs="Arial"/>
            <w:sz w:val="23"/>
            <w:szCs w:val="23"/>
            <w:lang w:eastAsia="ru-RU"/>
          </w:rPr>
          <w:t>=</w:t>
        </w:r>
        <w:proofErr w:type="spellStart"/>
        <w:r w:rsidRPr="00A04A85">
          <w:rPr>
            <w:rFonts w:ascii="Arial" w:eastAsia="Times New Roman" w:hAnsi="Arial" w:cs="Arial"/>
            <w:sz w:val="23"/>
            <w:szCs w:val="23"/>
            <w:lang w:eastAsia="ru-RU"/>
          </w:rPr>
          <w:t>metall_base_new</w:t>
        </w:r>
        <w:proofErr w:type="spellEnd"/>
      </w:hyperlink>
      <w:r w:rsidRPr="00A04A85">
        <w:rPr>
          <w:rFonts w:ascii="Arial" w:eastAsia="Times New Roman" w:hAnsi="Arial" w:cs="Arial"/>
          <w:sz w:val="23"/>
          <w:szCs w:val="23"/>
          <w:lang w:eastAsia="ru-RU"/>
        </w:rPr>
        <w:t>. Данные учетные цены применяются для целей бухгалтерского учета в кредитных организациях.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Кредитные карты, карты с овердрафтом</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Вид и валюта счета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113.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114. Согласно данной Инструкции физическим лицам открываются следующие виды счетов (таблица N 5):</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39"/>
        <w:gridCol w:w="5246"/>
      </w:tblGrid>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Текущие счета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Открываются физическим лицам для совершения операций, не связанных с предпринимательской деятельностью или частной практикой</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Счета по вкладам (депозитам)</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Расчетные счета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04A85">
              <w:rPr>
                <w:rFonts w:ascii="Arial" w:eastAsia="Times New Roman" w:hAnsi="Arial" w:cs="Arial"/>
                <w:sz w:val="23"/>
                <w:szCs w:val="23"/>
                <w:lang w:eastAsia="ru-RU"/>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w:t>
            </w:r>
            <w:r w:rsidRPr="00A04A85">
              <w:rPr>
                <w:rFonts w:ascii="Arial" w:eastAsia="Times New Roman" w:hAnsi="Arial" w:cs="Arial"/>
                <w:sz w:val="23"/>
                <w:szCs w:val="23"/>
                <w:lang w:eastAsia="ru-RU"/>
              </w:rPr>
              <w:lastRenderedPageBreak/>
              <w:t>достижением целей, для которых некоммерческие организации созданы</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Счета доверительного управления</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Открываются доверительному управляющему для осуществления операций, связанных с деятельностью по доверительному управлению</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A04A85">
              <w:rPr>
                <w:rFonts w:ascii="Arial" w:eastAsia="Times New Roman" w:hAnsi="Arial" w:cs="Arial"/>
                <w:sz w:val="23"/>
                <w:szCs w:val="23"/>
                <w:lang w:eastAsia="ru-RU"/>
              </w:rPr>
              <w:t>эскроу</w:t>
            </w:r>
            <w:proofErr w:type="spellEnd"/>
            <w:r w:rsidRPr="00A04A85">
              <w:rPr>
                <w:rFonts w:ascii="Arial" w:eastAsia="Times New Roman" w:hAnsi="Arial" w:cs="Arial"/>
                <w:sz w:val="23"/>
                <w:szCs w:val="23"/>
                <w:lang w:eastAsia="ru-RU"/>
              </w:rPr>
              <w:t>, залоговый счет, специальный банковский счет должника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04A85">
              <w:rPr>
                <w:rFonts w:ascii="Arial" w:eastAsia="Times New Roman" w:hAnsi="Arial" w:cs="Arial"/>
                <w:sz w:val="23"/>
                <w:szCs w:val="23"/>
                <w:lang w:eastAsia="ru-RU"/>
              </w:rPr>
              <w:t>осуществления</w:t>
            </w:r>
            <w:proofErr w:type="gramEnd"/>
            <w:r w:rsidRPr="00A04A85">
              <w:rPr>
                <w:rFonts w:ascii="Arial" w:eastAsia="Times New Roman" w:hAnsi="Arial" w:cs="Arial"/>
                <w:sz w:val="23"/>
                <w:szCs w:val="23"/>
                <w:lang w:eastAsia="ru-RU"/>
              </w:rPr>
              <w:t xml:space="preserve"> предусмотренных им операций соответствующего вида</w:t>
            </w:r>
          </w:p>
        </w:tc>
      </w:tr>
      <w:tr w:rsidR="00A04A85" w:rsidRPr="00A04A85" w:rsidTr="00A04A85">
        <w:trPr>
          <w:tblCellSpacing w:w="0" w:type="dxa"/>
        </w:trPr>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r w:rsidRPr="00A04A85">
              <w:rPr>
                <w:rFonts w:ascii="Arial" w:eastAsia="Times New Roman" w:hAnsi="Arial" w:cs="Arial"/>
                <w:sz w:val="23"/>
                <w:szCs w:val="23"/>
                <w:lang w:eastAsia="ru-RU"/>
              </w:rPr>
              <w:t>Депозитные счета судов, подразделений службы судебных приставов, правоохранительных органов, нотариусов</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75" w:type="dxa"/>
              <w:bottom w:w="0" w:type="dxa"/>
              <w:right w:w="75" w:type="dxa"/>
            </w:tcMar>
            <w:vAlign w:val="center"/>
            <w:hideMark/>
          </w:tcPr>
          <w:p w:rsidR="00A04A85" w:rsidRPr="00A04A85" w:rsidRDefault="00A04A85" w:rsidP="00A04A85">
            <w:pPr>
              <w:spacing w:after="0" w:line="285" w:lineRule="atLeast"/>
              <w:ind w:firstLine="426"/>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115.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A04A85">
        <w:rPr>
          <w:rFonts w:ascii="Arial" w:eastAsia="Times New Roman" w:hAnsi="Arial" w:cs="Arial"/>
          <w:sz w:val="23"/>
          <w:szCs w:val="23"/>
          <w:lang w:eastAsia="ru-RU"/>
        </w:rPr>
        <w:t>перевыпуска</w:t>
      </w:r>
      <w:proofErr w:type="spellEnd"/>
      <w:r w:rsidRPr="00A04A85">
        <w:rPr>
          <w:rFonts w:ascii="Arial" w:eastAsia="Times New Roman" w:hAnsi="Arial" w:cs="Arial"/>
          <w:sz w:val="23"/>
          <w:szCs w:val="23"/>
          <w:lang w:eastAsia="ru-RU"/>
        </w:rPr>
        <w:t xml:space="preserve">) пластиковой карты не допускается. </w:t>
      </w:r>
      <w:proofErr w:type="gramStart"/>
      <w:r w:rsidRPr="00A04A85">
        <w:rPr>
          <w:rFonts w:ascii="Arial" w:eastAsia="Times New Roman" w:hAnsi="Arial" w:cs="Arial"/>
          <w:sz w:val="23"/>
          <w:szCs w:val="23"/>
          <w:lang w:eastAsia="ru-RU"/>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N 579-П "О плане счетов</w:t>
      </w:r>
      <w:proofErr w:type="gramEnd"/>
      <w:r w:rsidRPr="00A04A85">
        <w:rPr>
          <w:rFonts w:ascii="Arial" w:eastAsia="Times New Roman" w:hAnsi="Arial" w:cs="Arial"/>
          <w:sz w:val="23"/>
          <w:szCs w:val="23"/>
          <w:lang w:eastAsia="ru-RU"/>
        </w:rPr>
        <w:t xml:space="preserve"> бухгалтерского учета для кредитных организаций и </w:t>
      </w:r>
      <w:proofErr w:type="gramStart"/>
      <w:r w:rsidRPr="00A04A85">
        <w:rPr>
          <w:rFonts w:ascii="Arial" w:eastAsia="Times New Roman" w:hAnsi="Arial" w:cs="Arial"/>
          <w:sz w:val="23"/>
          <w:szCs w:val="23"/>
          <w:lang w:eastAsia="ru-RU"/>
        </w:rPr>
        <w:t>порядке</w:t>
      </w:r>
      <w:proofErr w:type="gramEnd"/>
      <w:r w:rsidRPr="00A04A85">
        <w:rPr>
          <w:rFonts w:ascii="Arial" w:eastAsia="Times New Roman" w:hAnsi="Arial" w:cs="Arial"/>
          <w:sz w:val="23"/>
          <w:szCs w:val="23"/>
          <w:lang w:eastAsia="ru-RU"/>
        </w:rPr>
        <w:t xml:space="preserve"> его применения").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w:t>
      </w:r>
      <w:r w:rsidRPr="00A04A85">
        <w:rPr>
          <w:rFonts w:ascii="Arial" w:eastAsia="Times New Roman" w:hAnsi="Arial" w:cs="Arial"/>
          <w:sz w:val="23"/>
          <w:szCs w:val="23"/>
          <w:lang w:eastAsia="ru-RU"/>
        </w:rPr>
        <w:lastRenderedPageBreak/>
        <w:t>банком Российской Федерации, доступны на официальном сайте Банка России по адресу: </w:t>
      </w:r>
      <w:hyperlink r:id="rId14" w:history="1">
        <w:r w:rsidRPr="00A04A85">
          <w:rPr>
            <w:rFonts w:ascii="Arial" w:eastAsia="Times New Roman" w:hAnsi="Arial" w:cs="Arial"/>
            <w:sz w:val="23"/>
            <w:szCs w:val="23"/>
            <w:lang w:eastAsia="ru-RU"/>
          </w:rPr>
          <w:t>http://www.cbr.ru/currency_base/daily.aspx</w:t>
        </w:r>
      </w:hyperlink>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При этом в данной графе следует сделать специальную пометку "Выписка </w:t>
      </w:r>
      <w:proofErr w:type="gramStart"/>
      <w:r w:rsidRPr="00A04A85">
        <w:rPr>
          <w:rFonts w:ascii="Arial" w:eastAsia="Times New Roman" w:hAnsi="Arial" w:cs="Arial"/>
          <w:sz w:val="23"/>
          <w:szCs w:val="23"/>
          <w:lang w:eastAsia="ru-RU"/>
        </w:rPr>
        <w:t>от</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_______ N прилагается на </w:t>
      </w:r>
      <w:proofErr w:type="gramStart"/>
      <w:r w:rsidRPr="00A04A85">
        <w:rPr>
          <w:rFonts w:ascii="Arial" w:eastAsia="Times New Roman" w:hAnsi="Arial" w:cs="Arial"/>
          <w:sz w:val="23"/>
          <w:szCs w:val="23"/>
          <w:lang w:eastAsia="ru-RU"/>
        </w:rPr>
        <w:t>л</w:t>
      </w:r>
      <w:proofErr w:type="gramEnd"/>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Для лиц, указанных в </w:t>
      </w:r>
      <w:hyperlink r:id="rId15" w:anchor="Par24" w:history="1">
        <w:r w:rsidRPr="00A04A85">
          <w:rPr>
            <w:rFonts w:ascii="Arial" w:eastAsia="Times New Roman" w:hAnsi="Arial" w:cs="Arial"/>
            <w:sz w:val="23"/>
            <w:szCs w:val="23"/>
            <w:lang w:eastAsia="ru-RU"/>
          </w:rPr>
          <w:t>пункте 2</w:t>
        </w:r>
      </w:hyperlink>
      <w:r w:rsidRPr="00A04A85">
        <w:rPr>
          <w:rFonts w:ascii="Arial" w:eastAsia="Times New Roman" w:hAnsi="Arial" w:cs="Arial"/>
          <w:sz w:val="23"/>
          <w:szCs w:val="23"/>
          <w:lang w:eastAsia="ru-RU"/>
        </w:rPr>
        <w:t>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119. Для счетов в иностранной валюте сумма указывается в рублях по курсу Банка России на отчетную дату.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Ликвидация кредитной организации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120. </w:t>
      </w:r>
      <w:proofErr w:type="gramStart"/>
      <w:r w:rsidRPr="00A04A85">
        <w:rPr>
          <w:rFonts w:ascii="Arial" w:eastAsia="Times New Roman" w:hAnsi="Arial" w:cs="Arial"/>
          <w:sz w:val="23"/>
          <w:szCs w:val="23"/>
          <w:lang w:eastAsia="ru-RU"/>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122. </w:t>
      </w:r>
      <w:proofErr w:type="gramStart"/>
      <w:r w:rsidRPr="00A04A85">
        <w:rPr>
          <w:rFonts w:ascii="Arial" w:eastAsia="Times New Roman" w:hAnsi="Arial" w:cs="Arial"/>
          <w:sz w:val="23"/>
          <w:szCs w:val="23"/>
          <w:lang w:eastAsia="ru-RU"/>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A04A85">
        <w:rPr>
          <w:rFonts w:ascii="Arial" w:eastAsia="Times New Roman" w:hAnsi="Arial" w:cs="Arial"/>
          <w:sz w:val="23"/>
          <w:szCs w:val="23"/>
          <w:lang w:eastAsia="ru-RU"/>
        </w:rPr>
        <w:t>софинансирования</w:t>
      </w:r>
      <w:proofErr w:type="spellEnd"/>
      <w:r w:rsidRPr="00A04A85">
        <w:rPr>
          <w:rFonts w:ascii="Arial" w:eastAsia="Times New Roman" w:hAnsi="Arial" w:cs="Arial"/>
          <w:sz w:val="23"/>
          <w:szCs w:val="23"/>
          <w:lang w:eastAsia="ru-RU"/>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A04A85">
        <w:rPr>
          <w:rFonts w:ascii="Arial" w:eastAsia="Times New Roman" w:hAnsi="Arial" w:cs="Arial"/>
          <w:sz w:val="23"/>
          <w:szCs w:val="23"/>
          <w:lang w:eastAsia="ru-RU"/>
        </w:rPr>
        <w:t xml:space="preserve"> о размещении денежных средств в различных электронных платежных системах, например "</w:t>
      </w:r>
      <w:proofErr w:type="spellStart"/>
      <w:r w:rsidRPr="00A04A85">
        <w:rPr>
          <w:rFonts w:ascii="Arial" w:eastAsia="Times New Roman" w:hAnsi="Arial" w:cs="Arial"/>
          <w:sz w:val="23"/>
          <w:szCs w:val="23"/>
          <w:lang w:eastAsia="ru-RU"/>
        </w:rPr>
        <w:t>Яндекс</w:t>
      </w:r>
      <w:proofErr w:type="gramStart"/>
      <w:r w:rsidRPr="00A04A85">
        <w:rPr>
          <w:rFonts w:ascii="Arial" w:eastAsia="Times New Roman" w:hAnsi="Arial" w:cs="Arial"/>
          <w:sz w:val="23"/>
          <w:szCs w:val="23"/>
          <w:lang w:eastAsia="ru-RU"/>
        </w:rPr>
        <w:t>.Д</w:t>
      </w:r>
      <w:proofErr w:type="gramEnd"/>
      <w:r w:rsidRPr="00A04A85">
        <w:rPr>
          <w:rFonts w:ascii="Arial" w:eastAsia="Times New Roman" w:hAnsi="Arial" w:cs="Arial"/>
          <w:sz w:val="23"/>
          <w:szCs w:val="23"/>
          <w:lang w:eastAsia="ru-RU"/>
        </w:rPr>
        <w:t>еньги</w:t>
      </w:r>
      <w:proofErr w:type="spellEnd"/>
      <w:r w:rsidRPr="00A04A85">
        <w:rPr>
          <w:rFonts w:ascii="Arial" w:eastAsia="Times New Roman" w:hAnsi="Arial" w:cs="Arial"/>
          <w:sz w:val="23"/>
          <w:szCs w:val="23"/>
          <w:lang w:eastAsia="ru-RU"/>
        </w:rPr>
        <w:t>", "</w:t>
      </w:r>
      <w:proofErr w:type="spellStart"/>
      <w:r w:rsidRPr="00A04A85">
        <w:rPr>
          <w:rFonts w:ascii="Arial" w:eastAsia="Times New Roman" w:hAnsi="Arial" w:cs="Arial"/>
          <w:sz w:val="23"/>
          <w:szCs w:val="23"/>
          <w:lang w:eastAsia="ru-RU"/>
        </w:rPr>
        <w:t>Qiwi</w:t>
      </w:r>
      <w:proofErr w:type="spellEnd"/>
      <w:r w:rsidRPr="00A04A85">
        <w:rPr>
          <w:rFonts w:ascii="Arial" w:eastAsia="Times New Roman" w:hAnsi="Arial" w:cs="Arial"/>
          <w:sz w:val="23"/>
          <w:szCs w:val="23"/>
          <w:lang w:eastAsia="ru-RU"/>
        </w:rPr>
        <w:t xml:space="preserve"> кошелек" и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Отзыв лицензии у кредитной организации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125. До момента закрытия соответствующего счета, счет считается открытым и подлежит отражению в разделе 4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РАЗДЕЛ 5. СВЕДЕНИЯ О ЦЕННЫХ БУМАГАХ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Подраздел 5.1. Акции и иное участие в коммерческих организациях и фондах</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127.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128.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A04A85">
        <w:rPr>
          <w:rFonts w:ascii="Arial" w:eastAsia="Times New Roman" w:hAnsi="Arial" w:cs="Arial"/>
          <w:sz w:val="23"/>
          <w:szCs w:val="23"/>
          <w:lang w:eastAsia="ru-RU"/>
        </w:rPr>
        <w:t>ии и ее</w:t>
      </w:r>
      <w:proofErr w:type="gramEnd"/>
      <w:r w:rsidRPr="00A04A85">
        <w:rPr>
          <w:rFonts w:ascii="Arial" w:eastAsia="Times New Roman" w:hAnsi="Arial" w:cs="Arial"/>
          <w:sz w:val="23"/>
          <w:szCs w:val="23"/>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В случае если служащий (работник) является учредителем организации, то данную информацию также необходимо отразить.</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6" w:history="1">
        <w:r w:rsidRPr="00A04A85">
          <w:rPr>
            <w:rFonts w:ascii="Arial" w:eastAsia="Times New Roman" w:hAnsi="Arial" w:cs="Arial"/>
            <w:sz w:val="23"/>
            <w:szCs w:val="23"/>
            <w:lang w:eastAsia="ru-RU"/>
          </w:rPr>
          <w:t>http://www.cbr.ru/currency_base/daily.aspx</w:t>
        </w:r>
      </w:hyperlink>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Если законодательством не предусмотрено формирование уставного капитала, то указывается "0 руб.".</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Подраздел 5.2. Иные ценные бумаги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132. В подразделе 5.2 указываются все ценные бумаги по видам (облигации, векселя и другие), за исключением акций, указанных в подразделе 5.1.</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133.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w:t>
      </w:r>
      <w:proofErr w:type="spellStart"/>
      <w:r w:rsidRPr="00A04A85">
        <w:rPr>
          <w:rFonts w:ascii="Arial" w:eastAsia="Times New Roman" w:hAnsi="Arial" w:cs="Arial"/>
          <w:sz w:val="23"/>
          <w:szCs w:val="23"/>
          <w:lang w:eastAsia="ru-RU"/>
        </w:rPr>
        <w:t>сайте:</w:t>
      </w:r>
      <w:hyperlink r:id="rId17" w:history="1">
        <w:r w:rsidRPr="00A04A85">
          <w:rPr>
            <w:rFonts w:ascii="Arial" w:eastAsia="Times New Roman" w:hAnsi="Arial" w:cs="Arial"/>
            <w:sz w:val="23"/>
            <w:szCs w:val="23"/>
            <w:lang w:eastAsia="ru-RU"/>
          </w:rPr>
          <w:t>http</w:t>
        </w:r>
        <w:proofErr w:type="spellEnd"/>
        <w:r w:rsidRPr="00A04A85">
          <w:rPr>
            <w:rFonts w:ascii="Arial" w:eastAsia="Times New Roman" w:hAnsi="Arial" w:cs="Arial"/>
            <w:sz w:val="23"/>
            <w:szCs w:val="23"/>
            <w:lang w:eastAsia="ru-RU"/>
          </w:rPr>
          <w:t>://www.cbr.ru/</w:t>
        </w:r>
        <w:proofErr w:type="spellStart"/>
        <w:r w:rsidRPr="00A04A85">
          <w:rPr>
            <w:rFonts w:ascii="Arial" w:eastAsia="Times New Roman" w:hAnsi="Arial" w:cs="Arial"/>
            <w:sz w:val="23"/>
            <w:szCs w:val="23"/>
            <w:lang w:eastAsia="ru-RU"/>
          </w:rPr>
          <w:t>currency_base</w:t>
        </w:r>
        <w:proofErr w:type="spellEnd"/>
        <w:r w:rsidRPr="00A04A85">
          <w:rPr>
            <w:rFonts w:ascii="Arial" w:eastAsia="Times New Roman" w:hAnsi="Arial" w:cs="Arial"/>
            <w:sz w:val="23"/>
            <w:szCs w:val="23"/>
            <w:lang w:eastAsia="ru-RU"/>
          </w:rPr>
          <w:t>/daily.aspx</w:t>
        </w:r>
      </w:hyperlink>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РАЗДЕЛ 6. СВЕДЕНИЯ ОБ ОБЯЗАТЕЛЬСТВАХ</w:t>
      </w: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ИМУЩЕСТВЕННОГО ХАРАКТЕРА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Подраздел 6.1. Объекты недвижимого имущества, находящиеся в пользовании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134. </w:t>
      </w:r>
      <w:proofErr w:type="gramStart"/>
      <w:r w:rsidRPr="00A04A85">
        <w:rPr>
          <w:rFonts w:ascii="Arial" w:eastAsia="Times New Roman" w:hAnsi="Arial" w:cs="Arial"/>
          <w:sz w:val="23"/>
          <w:szCs w:val="23"/>
          <w:lang w:eastAsia="ru-RU"/>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w:t>
      </w:r>
      <w:r w:rsidRPr="00A04A85">
        <w:rPr>
          <w:rFonts w:ascii="Arial" w:eastAsia="Times New Roman" w:hAnsi="Arial" w:cs="Arial"/>
          <w:sz w:val="23"/>
          <w:szCs w:val="23"/>
          <w:lang w:eastAsia="ru-RU"/>
        </w:rPr>
        <w:lastRenderedPageBreak/>
        <w:t>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135.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136.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137. В том числе указанию подлежат сведения о жилом помещении (дом, квартира, комната), нежилом помещении, земельном участке, гараже и т.д.:</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3) </w:t>
      </w:r>
      <w:proofErr w:type="gramStart"/>
      <w:r w:rsidRPr="00A04A85">
        <w:rPr>
          <w:rFonts w:ascii="Arial" w:eastAsia="Times New Roman" w:hAnsi="Arial" w:cs="Arial"/>
          <w:sz w:val="23"/>
          <w:szCs w:val="23"/>
          <w:lang w:eastAsia="ru-RU"/>
        </w:rPr>
        <w:t>занимаемых</w:t>
      </w:r>
      <w:proofErr w:type="gramEnd"/>
      <w:r w:rsidRPr="00A04A85">
        <w:rPr>
          <w:rFonts w:ascii="Arial" w:eastAsia="Times New Roman" w:hAnsi="Arial" w:cs="Arial"/>
          <w:sz w:val="23"/>
          <w:szCs w:val="23"/>
          <w:lang w:eastAsia="ru-RU"/>
        </w:rPr>
        <w:t xml:space="preserve"> по договору аренды (найма, поднайма);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4) </w:t>
      </w:r>
      <w:proofErr w:type="gramStart"/>
      <w:r w:rsidRPr="00A04A85">
        <w:rPr>
          <w:rFonts w:ascii="Arial" w:eastAsia="Times New Roman" w:hAnsi="Arial" w:cs="Arial"/>
          <w:sz w:val="23"/>
          <w:szCs w:val="23"/>
          <w:lang w:eastAsia="ru-RU"/>
        </w:rPr>
        <w:t>занимаемых</w:t>
      </w:r>
      <w:proofErr w:type="gramEnd"/>
      <w:r w:rsidRPr="00A04A85">
        <w:rPr>
          <w:rFonts w:ascii="Arial" w:eastAsia="Times New Roman" w:hAnsi="Arial" w:cs="Arial"/>
          <w:sz w:val="23"/>
          <w:szCs w:val="23"/>
          <w:lang w:eastAsia="ru-RU"/>
        </w:rPr>
        <w:t xml:space="preserve"> по договорам социального найма;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A04A85">
        <w:rPr>
          <w:rFonts w:ascii="Arial" w:eastAsia="Times New Roman" w:hAnsi="Arial" w:cs="Arial"/>
          <w:sz w:val="23"/>
          <w:szCs w:val="23"/>
          <w:lang w:eastAsia="ru-RU"/>
        </w:rPr>
        <w:t>Росреестра</w:t>
      </w:r>
      <w:proofErr w:type="spellEnd"/>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6) принадлежащем на праве пожизненного наследуемого владения земельным участком.</w:t>
      </w:r>
      <w:proofErr w:type="gramEnd"/>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138. При этом указывается общая площадь объекта недвижимого имущества, находящегося в пользовании.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139. Сведения об объектах недвижимого имущества, находящихся в пользовании, указываются по состоянию на отчетную дату.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140. В графе "Вид имущества" указывается вид недвижимого имущества (земельный участок, жилой дом, дача, квартира, комната и др.).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141. В графе "Вид и сроки пользования" указываются вид пользования (аренда, безвозмездное пользование и др.) и сроки пользования.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142.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143.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144. В случае</w:t>
      </w:r>
      <w:proofErr w:type="gramStart"/>
      <w:r w:rsidRPr="00A04A85">
        <w:rPr>
          <w:rFonts w:ascii="Arial" w:eastAsia="Times New Roman" w:hAnsi="Arial" w:cs="Arial"/>
          <w:sz w:val="23"/>
          <w:szCs w:val="23"/>
          <w:lang w:eastAsia="ru-RU"/>
        </w:rPr>
        <w:t>,</w:t>
      </w:r>
      <w:proofErr w:type="gramEnd"/>
      <w:r w:rsidRPr="00A04A85">
        <w:rPr>
          <w:rFonts w:ascii="Arial" w:eastAsia="Times New Roman" w:hAnsi="Arial" w:cs="Arial"/>
          <w:sz w:val="23"/>
          <w:szCs w:val="23"/>
          <w:lang w:eastAsia="ru-RU"/>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При этом данные доли собственности должны быть отражены в подразделе 3.1 справок служащего (работника) и его супруги.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b/>
          <w:bCs/>
          <w:sz w:val="23"/>
          <w:szCs w:val="23"/>
          <w:lang w:eastAsia="ru-RU"/>
        </w:rPr>
        <w:t>Подраздел 6.2. Срочные обязательства финансового характера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146. В графе "Содержание обязательства" указывается существо обязательства (заем, кредит и другие).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Например,</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roofErr w:type="gramStart"/>
      <w:r w:rsidRPr="00A04A85">
        <w:rPr>
          <w:rFonts w:ascii="Arial" w:eastAsia="Times New Roman" w:hAnsi="Arial" w:cs="Arial"/>
          <w:sz w:val="23"/>
          <w:szCs w:val="23"/>
          <w:lang w:eastAsia="ru-RU"/>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A04A85">
        <w:rPr>
          <w:rFonts w:ascii="Arial" w:eastAsia="Times New Roman" w:hAnsi="Arial" w:cs="Arial"/>
          <w:sz w:val="23"/>
          <w:szCs w:val="23"/>
          <w:lang w:eastAsia="ru-RU"/>
        </w:rPr>
        <w:t xml:space="preserve"> Основанием возникновения обязательства в этом случае является договор займа с указанием даты подписания.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149.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8" w:history="1">
        <w:r w:rsidRPr="00A04A85">
          <w:rPr>
            <w:rFonts w:ascii="Arial" w:eastAsia="Times New Roman" w:hAnsi="Arial" w:cs="Arial"/>
            <w:sz w:val="23"/>
            <w:szCs w:val="23"/>
            <w:lang w:eastAsia="ru-RU"/>
          </w:rPr>
          <w:t>http://www.cbr.ru/currency_base/daily.aspx</w:t>
        </w:r>
      </w:hyperlink>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152. Помимо прочего подлежат указанию:</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договор финансовой аренды (лизинг);</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3) договор займа;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4) договор финансирования под уступку денежного требования;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5) обязательства, связанные с заключением договора об уступке права требования;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6) обязательства вследствие причинения вреда (финансовые);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10) иные обязательства, в том числе установленные решением суда.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153. Отдельные виды срочных обязательств финансового характера: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 участие в долевом строительстве объекта недвижимости. </w:t>
      </w:r>
      <w:proofErr w:type="gramStart"/>
      <w:r w:rsidRPr="00A04A85">
        <w:rPr>
          <w:rFonts w:ascii="Arial" w:eastAsia="Times New Roman" w:hAnsi="Arial" w:cs="Arial"/>
          <w:sz w:val="23"/>
          <w:szCs w:val="23"/>
          <w:lang w:eastAsia="ru-RU"/>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A04A85">
        <w:rPr>
          <w:rFonts w:ascii="Arial" w:eastAsia="Times New Roman" w:hAnsi="Arial" w:cs="Arial"/>
          <w:sz w:val="23"/>
          <w:szCs w:val="23"/>
          <w:lang w:eastAsia="ru-RU"/>
        </w:rPr>
        <w:t xml:space="preserve"> долевого строительства подлежит отражению в </w:t>
      </w:r>
      <w:r w:rsidRPr="00A04A85">
        <w:rPr>
          <w:rFonts w:ascii="Arial" w:eastAsia="Times New Roman" w:hAnsi="Arial" w:cs="Arial"/>
          <w:sz w:val="23"/>
          <w:szCs w:val="23"/>
          <w:lang w:eastAsia="ru-RU"/>
        </w:rPr>
        <w:lastRenderedPageBreak/>
        <w:t>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На практике распространены случаи, когда период с даты выплаты в полном объеме денежных сре</w:t>
      </w:r>
      <w:proofErr w:type="gramStart"/>
      <w:r w:rsidRPr="00A04A85">
        <w:rPr>
          <w:rFonts w:ascii="Arial" w:eastAsia="Times New Roman" w:hAnsi="Arial" w:cs="Arial"/>
          <w:sz w:val="23"/>
          <w:szCs w:val="23"/>
          <w:lang w:eastAsia="ru-RU"/>
        </w:rPr>
        <w:t>дств в с</w:t>
      </w:r>
      <w:proofErr w:type="gramEnd"/>
      <w:r w:rsidRPr="00A04A85">
        <w:rPr>
          <w:rFonts w:ascii="Arial" w:eastAsia="Times New Roman" w:hAnsi="Arial" w:cs="Arial"/>
          <w:sz w:val="23"/>
          <w:szCs w:val="23"/>
          <w:lang w:eastAsia="ru-RU"/>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A04A85">
        <w:rPr>
          <w:rFonts w:ascii="Arial" w:eastAsia="Times New Roman" w:hAnsi="Arial" w:cs="Arial"/>
          <w:sz w:val="23"/>
          <w:szCs w:val="23"/>
          <w:lang w:eastAsia="ru-RU"/>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A04A85">
        <w:rPr>
          <w:rFonts w:ascii="Arial" w:eastAsia="Times New Roman" w:hAnsi="Arial" w:cs="Arial"/>
          <w:sz w:val="23"/>
          <w:szCs w:val="23"/>
          <w:lang w:eastAsia="ru-RU"/>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A04A85">
        <w:rPr>
          <w:rFonts w:ascii="Arial" w:eastAsia="Times New Roman" w:hAnsi="Arial" w:cs="Arial"/>
          <w:sz w:val="23"/>
          <w:szCs w:val="23"/>
          <w:lang w:eastAsia="ru-RU"/>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A04A85">
        <w:rPr>
          <w:rFonts w:ascii="Arial" w:eastAsia="Times New Roman" w:hAnsi="Arial" w:cs="Arial"/>
          <w:sz w:val="23"/>
          <w:szCs w:val="23"/>
          <w:lang w:eastAsia="ru-RU"/>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A04A85">
        <w:rPr>
          <w:rFonts w:ascii="Arial" w:eastAsia="Times New Roman" w:hAnsi="Arial" w:cs="Arial"/>
          <w:sz w:val="23"/>
          <w:szCs w:val="23"/>
          <w:lang w:eastAsia="ru-RU"/>
        </w:rPr>
        <w:t>созаемщиками</w:t>
      </w:r>
      <w:proofErr w:type="spellEnd"/>
      <w:r w:rsidRPr="00A04A85">
        <w:rPr>
          <w:rFonts w:ascii="Arial" w:eastAsia="Times New Roman" w:hAnsi="Arial" w:cs="Arial"/>
          <w:sz w:val="23"/>
          <w:szCs w:val="23"/>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A04A85">
        <w:rPr>
          <w:rFonts w:ascii="Arial" w:eastAsia="Times New Roman" w:hAnsi="Arial" w:cs="Arial"/>
          <w:sz w:val="23"/>
          <w:szCs w:val="23"/>
          <w:lang w:eastAsia="ru-RU"/>
        </w:rPr>
        <w:t>созаемщиков</w:t>
      </w:r>
      <w:proofErr w:type="spellEnd"/>
      <w:r w:rsidRPr="00A04A85">
        <w:rPr>
          <w:rFonts w:ascii="Arial" w:eastAsia="Times New Roman" w:hAnsi="Arial" w:cs="Arial"/>
          <w:sz w:val="23"/>
          <w:szCs w:val="23"/>
          <w:lang w:eastAsia="ru-RU"/>
        </w:rPr>
        <w:t>.</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 xml:space="preserve">РАЗДЕЛ 7. СВЕДЕНИЯ О НЕДВИЖИМОМ ИМУЩЕСТВЕ, </w:t>
      </w:r>
      <w:proofErr w:type="gramStart"/>
      <w:r w:rsidRPr="00A04A85">
        <w:rPr>
          <w:rFonts w:ascii="Arial" w:eastAsia="Times New Roman" w:hAnsi="Arial" w:cs="Arial"/>
          <w:b/>
          <w:bCs/>
          <w:sz w:val="23"/>
          <w:szCs w:val="23"/>
          <w:lang w:eastAsia="ru-RU"/>
        </w:rPr>
        <w:t>ТРАНСПОРТНЫХ</w:t>
      </w:r>
      <w:proofErr w:type="gramEnd"/>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 xml:space="preserve">СРЕДСТВАХ И ЦЕННЫХ БУМАГАХ, ОТЧУЖДЕННЫХ В ТЕЧЕНИЕ </w:t>
      </w:r>
      <w:proofErr w:type="gramStart"/>
      <w:r w:rsidRPr="00A04A85">
        <w:rPr>
          <w:rFonts w:ascii="Arial" w:eastAsia="Times New Roman" w:hAnsi="Arial" w:cs="Arial"/>
          <w:b/>
          <w:bCs/>
          <w:sz w:val="23"/>
          <w:szCs w:val="23"/>
          <w:lang w:eastAsia="ru-RU"/>
        </w:rPr>
        <w:t>ОТЧЕТНОГО</w:t>
      </w:r>
      <w:proofErr w:type="gramEnd"/>
    </w:p>
    <w:p w:rsidR="00A04A85" w:rsidRPr="00A04A85" w:rsidRDefault="00A04A85" w:rsidP="00A04A85">
      <w:pPr>
        <w:shd w:val="clear" w:color="auto" w:fill="FFFFFF"/>
        <w:spacing w:after="0" w:line="285" w:lineRule="atLeast"/>
        <w:ind w:firstLine="426"/>
        <w:jc w:val="center"/>
        <w:rPr>
          <w:rFonts w:ascii="Arial" w:eastAsia="Times New Roman" w:hAnsi="Arial" w:cs="Arial"/>
          <w:sz w:val="23"/>
          <w:szCs w:val="23"/>
          <w:lang w:eastAsia="ru-RU"/>
        </w:rPr>
      </w:pPr>
      <w:r w:rsidRPr="00A04A85">
        <w:rPr>
          <w:rFonts w:ascii="Arial" w:eastAsia="Times New Roman" w:hAnsi="Arial" w:cs="Arial"/>
          <w:b/>
          <w:bCs/>
          <w:sz w:val="23"/>
          <w:szCs w:val="23"/>
          <w:lang w:eastAsia="ru-RU"/>
        </w:rPr>
        <w:t>ПЕРИОДА В РЕЗУЛЬТАТЕ БЕЗВОЗМЕЗДНОЙ СДЕЛКИ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154. В данном разделе указываются сведения о недвижимом имуществе, транспортных средствах и ценных бумагах (в </w:t>
      </w:r>
      <w:proofErr w:type="spellStart"/>
      <w:r w:rsidRPr="00A04A85">
        <w:rPr>
          <w:rFonts w:ascii="Arial" w:eastAsia="Times New Roman" w:hAnsi="Arial" w:cs="Arial"/>
          <w:sz w:val="23"/>
          <w:szCs w:val="23"/>
          <w:lang w:eastAsia="ru-RU"/>
        </w:rPr>
        <w:t>т.ч</w:t>
      </w:r>
      <w:proofErr w:type="spellEnd"/>
      <w:r w:rsidRPr="00A04A85">
        <w:rPr>
          <w:rFonts w:ascii="Arial" w:eastAsia="Times New Roman" w:hAnsi="Arial" w:cs="Arial"/>
          <w:sz w:val="23"/>
          <w:szCs w:val="23"/>
          <w:lang w:eastAsia="ru-RU"/>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156. К безвозмездной сделке можно отнести договор дарения.</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157. Каждый объект безвозмездной сделки указывается отдельно.</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w:t>
      </w:r>
      <w:hyperlink r:id="rId19" w:anchor="Par348" w:history="1">
        <w:r w:rsidRPr="00A04A85">
          <w:rPr>
            <w:rFonts w:ascii="Arial" w:eastAsia="Times New Roman" w:hAnsi="Arial" w:cs="Arial"/>
            <w:sz w:val="23"/>
            <w:szCs w:val="23"/>
            <w:lang w:eastAsia="ru-RU"/>
          </w:rPr>
          <w:t>пунктами 85</w:t>
        </w:r>
      </w:hyperlink>
      <w:r w:rsidRPr="00A04A85">
        <w:rPr>
          <w:rFonts w:ascii="Arial" w:eastAsia="Times New Roman" w:hAnsi="Arial" w:cs="Arial"/>
          <w:sz w:val="23"/>
          <w:szCs w:val="23"/>
          <w:lang w:eastAsia="ru-RU"/>
        </w:rPr>
        <w:t> - </w:t>
      </w:r>
      <w:proofErr w:type="spellStart"/>
      <w:r w:rsidRPr="00A04A85">
        <w:rPr>
          <w:rFonts w:ascii="Arial" w:eastAsia="Times New Roman" w:hAnsi="Arial" w:cs="Arial"/>
          <w:sz w:val="23"/>
          <w:szCs w:val="23"/>
          <w:lang w:eastAsia="ru-RU"/>
        </w:rPr>
        <w:fldChar w:fldCharType="begin"/>
      </w:r>
      <w:r w:rsidRPr="00A04A85">
        <w:rPr>
          <w:rFonts w:ascii="Arial" w:eastAsia="Times New Roman" w:hAnsi="Arial" w:cs="Arial"/>
          <w:sz w:val="23"/>
          <w:szCs w:val="23"/>
          <w:lang w:eastAsia="ru-RU"/>
        </w:rPr>
        <w:instrText xml:space="preserve"> HYPERLINK "https://depgs.admhmao.ru/deyatelnost/profilaktika-korruptsionnykh-pravonarusheniy/predstavlenie-svedeniy-o-dokhodakh-ob-imushchestve-i-obyazatelstvakh-imushchestvennogo-kharaktera/1036246/metodicheskie-rekomendatsii-po-voprosam-predstavleniya-svedeniy-o-dokhodakh-raskhodakh-ob-imushchest" \l "Par355" </w:instrText>
      </w:r>
      <w:r w:rsidRPr="00A04A85">
        <w:rPr>
          <w:rFonts w:ascii="Arial" w:eastAsia="Times New Roman" w:hAnsi="Arial" w:cs="Arial"/>
          <w:sz w:val="23"/>
          <w:szCs w:val="23"/>
          <w:lang w:eastAsia="ru-RU"/>
        </w:rPr>
        <w:fldChar w:fldCharType="separate"/>
      </w:r>
      <w:r w:rsidRPr="00A04A85">
        <w:rPr>
          <w:rFonts w:ascii="Arial" w:eastAsia="Times New Roman" w:hAnsi="Arial" w:cs="Arial"/>
          <w:sz w:val="23"/>
          <w:szCs w:val="23"/>
          <w:lang w:eastAsia="ru-RU"/>
        </w:rPr>
        <w:t>86</w:t>
      </w:r>
      <w:r w:rsidRPr="00A04A85">
        <w:rPr>
          <w:rFonts w:ascii="Arial" w:eastAsia="Times New Roman" w:hAnsi="Arial" w:cs="Arial"/>
          <w:sz w:val="23"/>
          <w:szCs w:val="23"/>
          <w:lang w:eastAsia="ru-RU"/>
        </w:rPr>
        <w:fldChar w:fldCharType="end"/>
      </w:r>
      <w:r w:rsidRPr="00A04A85">
        <w:rPr>
          <w:rFonts w:ascii="Arial" w:eastAsia="Times New Roman" w:hAnsi="Arial" w:cs="Arial"/>
          <w:sz w:val="23"/>
          <w:szCs w:val="23"/>
          <w:lang w:eastAsia="ru-RU"/>
        </w:rPr>
        <w:t>настоящих</w:t>
      </w:r>
      <w:proofErr w:type="spellEnd"/>
      <w:r w:rsidRPr="00A04A85">
        <w:rPr>
          <w:rFonts w:ascii="Arial" w:eastAsia="Times New Roman" w:hAnsi="Arial" w:cs="Arial"/>
          <w:sz w:val="23"/>
          <w:szCs w:val="23"/>
          <w:lang w:eastAsia="ru-RU"/>
        </w:rPr>
        <w:t xml:space="preserve"> Методических рекомендаций, площадь (кв. м) в соответствии с </w:t>
      </w:r>
      <w:hyperlink r:id="rId20" w:anchor="Par359" w:history="1">
        <w:r w:rsidRPr="00A04A85">
          <w:rPr>
            <w:rFonts w:ascii="Arial" w:eastAsia="Times New Roman" w:hAnsi="Arial" w:cs="Arial"/>
            <w:sz w:val="23"/>
            <w:szCs w:val="23"/>
            <w:lang w:eastAsia="ru-RU"/>
          </w:rPr>
          <w:t>пунктом 87</w:t>
        </w:r>
      </w:hyperlink>
      <w:r w:rsidRPr="00A04A85">
        <w:rPr>
          <w:rFonts w:ascii="Arial" w:eastAsia="Times New Roman" w:hAnsi="Arial" w:cs="Arial"/>
          <w:sz w:val="23"/>
          <w:szCs w:val="23"/>
          <w:lang w:eastAsia="ru-RU"/>
        </w:rPr>
        <w:t> настоящих Методических рекомендаций.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lastRenderedPageBreak/>
        <w:t>159. В строке "Транспортные средства" рекомендуется указывать вид, марку, модель транспортного средства, год изготовления, место регистрации.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w:t>
      </w:r>
      <w:proofErr w:type="spellStart"/>
      <w:r w:rsidRPr="00A04A85">
        <w:rPr>
          <w:rFonts w:ascii="Arial" w:eastAsia="Times New Roman" w:hAnsi="Arial" w:cs="Arial"/>
          <w:sz w:val="23"/>
          <w:szCs w:val="23"/>
          <w:lang w:eastAsia="ru-RU"/>
        </w:rPr>
        <w:t>с</w:t>
      </w:r>
      <w:hyperlink r:id="rId21" w:anchor="Par463" w:history="1">
        <w:r w:rsidRPr="00A04A85">
          <w:rPr>
            <w:rFonts w:ascii="Arial" w:eastAsia="Times New Roman" w:hAnsi="Arial" w:cs="Arial"/>
            <w:sz w:val="23"/>
            <w:szCs w:val="23"/>
            <w:lang w:eastAsia="ru-RU"/>
          </w:rPr>
          <w:t>пунктом</w:t>
        </w:r>
        <w:proofErr w:type="spellEnd"/>
        <w:r w:rsidRPr="00A04A85">
          <w:rPr>
            <w:rFonts w:ascii="Arial" w:eastAsia="Times New Roman" w:hAnsi="Arial" w:cs="Arial"/>
            <w:sz w:val="23"/>
            <w:szCs w:val="23"/>
            <w:lang w:eastAsia="ru-RU"/>
          </w:rPr>
          <w:t xml:space="preserve"> 129</w:t>
        </w:r>
      </w:hyperlink>
      <w:r w:rsidRPr="00A04A85">
        <w:rPr>
          <w:rFonts w:ascii="Arial" w:eastAsia="Times New Roman" w:hAnsi="Arial" w:cs="Arial"/>
          <w:sz w:val="23"/>
          <w:szCs w:val="23"/>
          <w:lang w:eastAsia="ru-RU"/>
        </w:rPr>
        <w:t> настоящих Методических рекомендаций, доли участия в соответствии с </w:t>
      </w:r>
      <w:hyperlink r:id="rId22" w:anchor="Par465" w:history="1">
        <w:r w:rsidRPr="00A04A85">
          <w:rPr>
            <w:rFonts w:ascii="Arial" w:eastAsia="Times New Roman" w:hAnsi="Arial" w:cs="Arial"/>
            <w:sz w:val="23"/>
            <w:szCs w:val="23"/>
            <w:lang w:eastAsia="ru-RU"/>
          </w:rPr>
          <w:t xml:space="preserve">пунктом </w:t>
        </w:r>
        <w:proofErr w:type="spellStart"/>
        <w:r w:rsidRPr="00A04A85">
          <w:rPr>
            <w:rFonts w:ascii="Arial" w:eastAsia="Times New Roman" w:hAnsi="Arial" w:cs="Arial"/>
            <w:sz w:val="23"/>
            <w:szCs w:val="23"/>
            <w:lang w:eastAsia="ru-RU"/>
          </w:rPr>
          <w:t>130</w:t>
        </w:r>
      </w:hyperlink>
      <w:r w:rsidRPr="00A04A85">
        <w:rPr>
          <w:rFonts w:ascii="Arial" w:eastAsia="Times New Roman" w:hAnsi="Arial" w:cs="Arial"/>
          <w:sz w:val="23"/>
          <w:szCs w:val="23"/>
          <w:lang w:eastAsia="ru-RU"/>
        </w:rPr>
        <w:t>настоящих</w:t>
      </w:r>
      <w:proofErr w:type="spellEnd"/>
      <w:r w:rsidRPr="00A04A85">
        <w:rPr>
          <w:rFonts w:ascii="Arial" w:eastAsia="Times New Roman" w:hAnsi="Arial" w:cs="Arial"/>
          <w:sz w:val="23"/>
          <w:szCs w:val="23"/>
          <w:lang w:eastAsia="ru-RU"/>
        </w:rPr>
        <w:t xml:space="preserve"> Методических рекомендаций.</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161.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A04A85" w:rsidRPr="00A04A85" w:rsidRDefault="00A04A85" w:rsidP="00A04A85">
      <w:pPr>
        <w:shd w:val="clear" w:color="auto" w:fill="FFFFFF"/>
        <w:spacing w:after="0" w:line="285" w:lineRule="atLeast"/>
        <w:ind w:firstLine="426"/>
        <w:jc w:val="both"/>
        <w:rPr>
          <w:rFonts w:ascii="Arial" w:eastAsia="Times New Roman" w:hAnsi="Arial" w:cs="Arial"/>
          <w:sz w:val="23"/>
          <w:szCs w:val="23"/>
          <w:lang w:eastAsia="ru-RU"/>
        </w:rPr>
      </w:pPr>
      <w:r w:rsidRPr="00A04A85">
        <w:rPr>
          <w:rFonts w:ascii="Arial" w:eastAsia="Times New Roman" w:hAnsi="Arial" w:cs="Arial"/>
          <w:sz w:val="23"/>
          <w:szCs w:val="23"/>
          <w:lang w:eastAsia="ru-RU"/>
        </w:rPr>
        <w:t>162.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247528" w:rsidRPr="00A04A85" w:rsidRDefault="00247528">
      <w:pPr>
        <w:ind w:firstLine="426"/>
      </w:pPr>
      <w:bookmarkStart w:id="0" w:name="_GoBack"/>
      <w:bookmarkEnd w:id="0"/>
    </w:p>
    <w:sectPr w:rsidR="00247528" w:rsidRPr="00A04A85" w:rsidSect="00A04A85">
      <w:footerReference w:type="default" r:id="rId23"/>
      <w:pgSz w:w="11906" w:h="16838"/>
      <w:pgMar w:top="425"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A0" w:rsidRDefault="002355A0" w:rsidP="00A04A85">
      <w:pPr>
        <w:spacing w:after="0" w:line="240" w:lineRule="auto"/>
      </w:pPr>
      <w:r>
        <w:separator/>
      </w:r>
    </w:p>
  </w:endnote>
  <w:endnote w:type="continuationSeparator" w:id="0">
    <w:p w:rsidR="002355A0" w:rsidRDefault="002355A0" w:rsidP="00A0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962784"/>
      <w:docPartObj>
        <w:docPartGallery w:val="Page Numbers (Bottom of Page)"/>
        <w:docPartUnique/>
      </w:docPartObj>
    </w:sdtPr>
    <w:sdtContent>
      <w:p w:rsidR="00A04A85" w:rsidRDefault="00A04A85">
        <w:pPr>
          <w:pStyle w:val="a5"/>
          <w:jc w:val="right"/>
        </w:pPr>
        <w:r>
          <w:fldChar w:fldCharType="begin"/>
        </w:r>
        <w:r>
          <w:instrText>PAGE   \* MERGEFORMAT</w:instrText>
        </w:r>
        <w:r>
          <w:fldChar w:fldCharType="separate"/>
        </w:r>
        <w:r w:rsidR="000D20D9">
          <w:rPr>
            <w:noProof/>
          </w:rPr>
          <w:t>31</w:t>
        </w:r>
        <w:r>
          <w:fldChar w:fldCharType="end"/>
        </w:r>
      </w:p>
    </w:sdtContent>
  </w:sdt>
  <w:p w:rsidR="00A04A85" w:rsidRDefault="00A04A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A0" w:rsidRDefault="002355A0" w:rsidP="00A04A85">
      <w:pPr>
        <w:spacing w:after="0" w:line="240" w:lineRule="auto"/>
      </w:pPr>
      <w:r>
        <w:separator/>
      </w:r>
    </w:p>
  </w:footnote>
  <w:footnote w:type="continuationSeparator" w:id="0">
    <w:p w:rsidR="002355A0" w:rsidRDefault="002355A0" w:rsidP="00A04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74"/>
    <w:rsid w:val="000D20D9"/>
    <w:rsid w:val="002355A0"/>
    <w:rsid w:val="00247528"/>
    <w:rsid w:val="003C5F74"/>
    <w:rsid w:val="00A0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4A85"/>
  </w:style>
  <w:style w:type="paragraph" w:styleId="a5">
    <w:name w:val="footer"/>
    <w:basedOn w:val="a"/>
    <w:link w:val="a6"/>
    <w:uiPriority w:val="99"/>
    <w:unhideWhenUsed/>
    <w:rsid w:val="00A04A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4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4A85"/>
  </w:style>
  <w:style w:type="paragraph" w:styleId="a5">
    <w:name w:val="footer"/>
    <w:basedOn w:val="a"/>
    <w:link w:val="a6"/>
    <w:uiPriority w:val="99"/>
    <w:unhideWhenUsed/>
    <w:rsid w:val="00A04A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 Id="rId13" Type="http://schemas.openxmlformats.org/officeDocument/2006/relationships/hyperlink" Target="http://www.cbr.ru/hd_base/?PrtId=metall_base_new" TargetMode="External"/><Relationship Id="rId18"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 Id="rId7"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 Id="rId12"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 Id="rId17" Type="http://schemas.openxmlformats.org/officeDocument/2006/relationships/hyperlink" Target="http://www.cbr.ru/currency_base/daily.asp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br.ru/currency_base/daily.aspx" TargetMode="External"/><Relationship Id="rId20"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 Id="rId23" Type="http://schemas.openxmlformats.org/officeDocument/2006/relationships/footer" Target="footer1.xml"/><Relationship Id="rId10"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 Id="rId19"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 Id="rId4" Type="http://schemas.openxmlformats.org/officeDocument/2006/relationships/webSettings" Target="webSettings.xml"/><Relationship Id="rId9" Type="http://schemas.openxmlformats.org/officeDocument/2006/relationships/hyperlink" Target="http://www.cbr.ru/currency_base/daily.aspx" TargetMode="External"/><Relationship Id="rId14" Type="http://schemas.openxmlformats.org/officeDocument/2006/relationships/hyperlink" Target="http://www.cbr.ru/currency_base/daily.aspx" TargetMode="External"/><Relationship Id="rId22" Type="http://schemas.openxmlformats.org/officeDocument/2006/relationships/hyperlink" Target="https://depgs.admhmao.ru/deyatelnost/profilaktika-korruptsionnykh-pravonarusheniy/predstavlenie-svedeniy-o-dokhodakh-ob-imushchestve-i-obyazatelstvakh-imushchestvennogo-kharaktera/1036246/metodicheskie-rekomendatsii-po-voprosam-predstavleniya-svedeniy-o-dokhodakh-raskhodakh-ob-imushch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16227</Words>
  <Characters>92497</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Наталья Николаевна</dc:creator>
  <cp:keywords/>
  <dc:description/>
  <cp:lastModifiedBy>Скворцова Наталья Николаевна</cp:lastModifiedBy>
  <cp:revision>2</cp:revision>
  <cp:lastPrinted>2018-02-15T09:45:00Z</cp:lastPrinted>
  <dcterms:created xsi:type="dcterms:W3CDTF">2018-02-15T09:43:00Z</dcterms:created>
  <dcterms:modified xsi:type="dcterms:W3CDTF">2018-02-15T09:46:00Z</dcterms:modified>
</cp:coreProperties>
</file>