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FD" w:rsidRPr="00222A97" w:rsidRDefault="00735AFD" w:rsidP="00735A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A97">
        <w:rPr>
          <w:rFonts w:ascii="Times New Roman" w:eastAsia="Calibri" w:hAnsi="Times New Roman" w:cs="Times New Roman"/>
          <w:b/>
          <w:sz w:val="24"/>
          <w:szCs w:val="24"/>
        </w:rPr>
        <w:t>Открытое заседание</w:t>
      </w:r>
    </w:p>
    <w:p w:rsidR="00735AFD" w:rsidRPr="00222A97" w:rsidRDefault="00735AFD" w:rsidP="00735A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обсуждений результатов мониторинга </w:t>
      </w:r>
      <w:proofErr w:type="spellStart"/>
      <w:r w:rsidRPr="002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наркоситуации</w:t>
      </w:r>
      <w:proofErr w:type="spellEnd"/>
      <w:r w:rsidRPr="002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</w:p>
    <w:p w:rsidR="00735AFD" w:rsidRDefault="00735AFD" w:rsidP="00735A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Ханты-Мансийском автономном округе-Югре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22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proofErr w:type="gramEnd"/>
    </w:p>
    <w:p w:rsidR="00735AFD" w:rsidRPr="00222A97" w:rsidRDefault="00735AFD" w:rsidP="00735A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30.03.2017 год</w:t>
      </w:r>
    </w:p>
    <w:p w:rsidR="00735AFD" w:rsidRPr="00222A97" w:rsidRDefault="00735AFD" w:rsidP="00735A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AFD" w:rsidRPr="00222A97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</w:t>
      </w:r>
      <w:r w:rsidRPr="00222A97">
        <w:rPr>
          <w:rFonts w:ascii="Times New Roman" w:eastAsia="Calibri" w:hAnsi="Times New Roman" w:cs="Times New Roman"/>
          <w:sz w:val="24"/>
          <w:szCs w:val="24"/>
        </w:rPr>
        <w:t xml:space="preserve">заседании </w:t>
      </w:r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обсуждений результатов мониторинга </w:t>
      </w:r>
      <w:proofErr w:type="spellStart"/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Ханты-Мансийском автономном округе-Югре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proofErr w:type="gramStart"/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центральной библиотеке города Югорска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обсуждениях приняло участие </w:t>
      </w:r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представители общественных организаций Благотворительного фонда «</w:t>
      </w:r>
      <w:proofErr w:type="spellStart"/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наркотиков», Благотворительного фонда социальной и духовной помощи «</w:t>
      </w:r>
      <w:proofErr w:type="spellStart"/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Вефиль</w:t>
      </w:r>
      <w:proofErr w:type="spellEnd"/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организаций города</w:t>
      </w:r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AFD" w:rsidRPr="00222A97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97">
        <w:rPr>
          <w:rFonts w:ascii="Times New Roman" w:eastAsia="Calibri" w:hAnsi="Times New Roman" w:cs="Times New Roman"/>
          <w:sz w:val="24"/>
          <w:szCs w:val="24"/>
        </w:rPr>
        <w:t>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22A97">
        <w:rPr>
          <w:rFonts w:ascii="Times New Roman" w:eastAsia="Calibri" w:hAnsi="Times New Roman" w:cs="Times New Roman"/>
          <w:sz w:val="24"/>
          <w:szCs w:val="24"/>
        </w:rPr>
        <w:t xml:space="preserve"> заседание специалист-эксперт управления по вопросам общественной безопасности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атьяна </w:t>
      </w:r>
      <w:r w:rsidRPr="00222A97">
        <w:rPr>
          <w:rFonts w:ascii="Times New Roman" w:eastAsia="Calibri" w:hAnsi="Times New Roman" w:cs="Times New Roman"/>
          <w:sz w:val="24"/>
          <w:szCs w:val="24"/>
        </w:rPr>
        <w:t>Казаченко, которая отметила, что в</w:t>
      </w:r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реализации стратегических задач Государственной антинаркотической политики Российской Федерации ежегодно, начиная с 2011 года, во всех субъектах Российской Федерации по единой методике, утвержденной Государственным антинаркотическим комитетом, проводится мониторинг </w:t>
      </w:r>
      <w:proofErr w:type="spellStart"/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5AFD" w:rsidRPr="00222A97" w:rsidRDefault="00735AFD" w:rsidP="00735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обсуждение результатов мониторинга в Ханты-Мансийском автономном округе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A97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Югре, на территории города Югорска позволят выработать дополнительные меры для противодействия незаконному обороту наркотических средств на территории города Югорска, а также дополнительные мероприятия по профилактике</w:t>
      </w:r>
      <w:r w:rsidRPr="00222A97">
        <w:rPr>
          <w:rFonts w:ascii="Times New Roman" w:hAnsi="Times New Roman" w:cs="Times New Roman"/>
          <w:sz w:val="24"/>
          <w:szCs w:val="24"/>
        </w:rPr>
        <w:t xml:space="preserve"> незаконного потребления наркотических средств и психотропных веществ, наркомании в городе Югорске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2A97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735AFD" w:rsidRPr="00222A97" w:rsidRDefault="00735AFD" w:rsidP="00735A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A97">
        <w:rPr>
          <w:rFonts w:ascii="Times New Roman" w:hAnsi="Times New Roman" w:cs="Times New Roman"/>
          <w:sz w:val="24"/>
          <w:szCs w:val="24"/>
        </w:rPr>
        <w:t xml:space="preserve">До присутствующих доведены основные показатели </w:t>
      </w:r>
      <w:proofErr w:type="spellStart"/>
      <w:r w:rsidRPr="00222A97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222A97">
        <w:rPr>
          <w:rFonts w:ascii="Times New Roman" w:hAnsi="Times New Roman" w:cs="Times New Roman"/>
          <w:sz w:val="24"/>
          <w:szCs w:val="24"/>
        </w:rPr>
        <w:t xml:space="preserve"> в Ханты-Мансийском автономном округе-Югре и на территории города Югорска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AFD" w:rsidRPr="00F60773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– Югре в 2016 году в условиях принятых мер всеми субъектами профилактики наркомании:</w:t>
      </w:r>
    </w:p>
    <w:p w:rsidR="00735AFD" w:rsidRPr="00F60773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</w:t>
      </w:r>
      <w:proofErr w:type="gramEnd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 тысяч населения:</w:t>
      </w:r>
    </w:p>
    <w:p w:rsidR="00735AFD" w:rsidRPr="00F60773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15</w:t>
      </w:r>
      <w:r w:rsidRPr="00F60773">
        <w:rPr>
          <w:rFonts w:ascii="Times New Roman" w:eastAsia="Times New Roman" w:hAnsi="Times New Roman" w:cs="Times New Roman"/>
          <w:sz w:val="24"/>
          <w:szCs w:val="24"/>
          <w:lang w:eastAsia="x-none"/>
        </w:rPr>
        <w:t>,5% снизилась</w:t>
      </w:r>
      <w:r w:rsidRPr="00F60773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F60773">
        <w:rPr>
          <w:rFonts w:ascii="Times New Roman" w:eastAsia="Times New Roman" w:hAnsi="Times New Roman" w:cs="Times New Roman"/>
          <w:sz w:val="24"/>
          <w:szCs w:val="24"/>
          <w:lang w:eastAsia="x-none"/>
        </w:rPr>
        <w:t>р</w:t>
      </w:r>
      <w:proofErr w:type="spellStart"/>
      <w:r w:rsidRPr="00F607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аспространенность</w:t>
      </w:r>
      <w:proofErr w:type="spellEnd"/>
      <w:r w:rsidRPr="00F607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наркомании (общее количество зарегистрированных больных)</w:t>
      </w:r>
      <w:r w:rsidRPr="00F60773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735AFD" w:rsidRPr="00F60773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773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23,3 % сократилось число лиц с диагнозом «потребление наркотиков с вредными последствиями» (в том числе на 35,8 % несовершеннолетних);</w:t>
      </w:r>
    </w:p>
    <w:p w:rsidR="00735AFD" w:rsidRPr="00F60773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7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27,0 % сократилась первичная заболеваемость наркоманией (количество впервые </w:t>
      </w:r>
      <w:proofErr w:type="gramStart"/>
      <w:r w:rsidRPr="00F60773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обратившихся</w:t>
      </w:r>
      <w:proofErr w:type="gramEnd"/>
      <w:r w:rsidRPr="00F607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медицинской наркологической помощью);</w:t>
      </w:r>
    </w:p>
    <w:p w:rsidR="00735AFD" w:rsidRPr="00F60773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F60773">
        <w:rPr>
          <w:rFonts w:ascii="Times New Roman" w:eastAsia="Times New Roman" w:hAnsi="Times New Roman" w:cs="Times New Roman"/>
          <w:sz w:val="24"/>
          <w:szCs w:val="24"/>
          <w:lang w:eastAsia="x-none"/>
        </w:rPr>
        <w:t>в 8 раз снизилось число острых отравлений наркотическими средствами (с 8,3 до 1,1 случаев);</w:t>
      </w:r>
    </w:p>
    <w:p w:rsidR="00735AFD" w:rsidRPr="00F60773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46,7 % меньше зарегистрировано смертельных отравлений от наркотических средств и психотропных веществ;</w:t>
      </w:r>
    </w:p>
    <w:p w:rsidR="00735AFD" w:rsidRPr="00F60773" w:rsidRDefault="00735AFD" w:rsidP="00735AF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9,0 % снизилось количество выявленных </w:t>
      </w:r>
      <w:proofErr w:type="spellStart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F60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связанных с контрабандными поставками наркотиков</w:t>
      </w:r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5AFD" w:rsidRPr="00F60773" w:rsidRDefault="00735AFD" w:rsidP="00735AF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0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51,5 %</w:t>
      </w:r>
      <w:r w:rsidRPr="00F6077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 к</w:t>
      </w:r>
      <w:r w:rsidRPr="00F60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оличество изъятых из незаконного оборота наркотических средств, сильнодействующих и психотропных веществ;</w:t>
      </w:r>
    </w:p>
    <w:p w:rsidR="00735AFD" w:rsidRPr="00F60773" w:rsidRDefault="00735AFD" w:rsidP="00735AF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44,8 % уменьшилось количество </w:t>
      </w:r>
      <w:proofErr w:type="spellStart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совершенных</w:t>
      </w:r>
      <w:proofErr w:type="gramEnd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несовершеннолетними</w:t>
      </w:r>
      <w:r w:rsidRPr="00F60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AFD" w:rsidRPr="00F60773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зарегистрировано увеличение количества</w:t>
      </w:r>
      <w:r w:rsidRPr="00F60773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735AFD" w:rsidRPr="00F60773" w:rsidRDefault="00735AFD" w:rsidP="00735AF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 правонарушений в сфере незаконного оборота наркотиков на 15,0 %;</w:t>
      </w:r>
    </w:p>
    <w:p w:rsidR="00735AFD" w:rsidRPr="00F60773" w:rsidRDefault="00735AFD" w:rsidP="00735AF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уголовных дел, направленных в суд в отношении членов преступных групп, на 15,9%;</w:t>
      </w:r>
    </w:p>
    <w:p w:rsidR="00735AFD" w:rsidRDefault="00735AFD" w:rsidP="00735AFD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Pr="00F60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лиц, привлеченных к уголовной ответственности за преступления, связанные со сбытом наркотиков на 1 %.</w:t>
      </w:r>
    </w:p>
    <w:p w:rsidR="00735AFD" w:rsidRPr="0062655F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5F">
        <w:rPr>
          <w:rFonts w:ascii="Times New Roman" w:hAnsi="Times New Roman" w:cs="Times New Roman"/>
          <w:sz w:val="24"/>
          <w:szCs w:val="24"/>
        </w:rPr>
        <w:t xml:space="preserve">На территории города Югорска по </w:t>
      </w:r>
      <w:proofErr w:type="spellStart"/>
      <w:r w:rsidRPr="0062655F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62655F">
        <w:rPr>
          <w:rFonts w:ascii="Times New Roman" w:hAnsi="Times New Roman" w:cs="Times New Roman"/>
          <w:sz w:val="24"/>
          <w:szCs w:val="24"/>
        </w:rPr>
        <w:t xml:space="preserve"> </w:t>
      </w:r>
      <w:r w:rsidRPr="0062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прослеживается положительная динамика, а именно:</w:t>
      </w:r>
    </w:p>
    <w:p w:rsidR="00735AFD" w:rsidRPr="0062655F" w:rsidRDefault="00735AFD" w:rsidP="00735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городе Югорске с 2015 года прослеживается уменьшение распространения употребления наркотиков (в 2015 году – составило 2,0%, в 2016 году – 1,43%).</w:t>
      </w:r>
    </w:p>
    <w:p w:rsidR="00735AFD" w:rsidRPr="0062655F" w:rsidRDefault="00735AFD" w:rsidP="00735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</w:t>
      </w:r>
      <w:r w:rsidRPr="0062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5AFD" w:rsidRPr="0062655F" w:rsidRDefault="00735AFD" w:rsidP="00735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уменьшилась распространенность противоправных деяний в сфере незаконного оборота наркотиков;</w:t>
      </w:r>
    </w:p>
    <w:p w:rsidR="00735AFD" w:rsidRPr="0062655F" w:rsidRDefault="00735AFD" w:rsidP="00735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уменьшилась </w:t>
      </w: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криминальная пораженность;</w:t>
      </w:r>
    </w:p>
    <w:p w:rsidR="00735AFD" w:rsidRPr="0062655F" w:rsidRDefault="00735AFD" w:rsidP="00735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уменьшилось количество лиц осужденных за совершение </w:t>
      </w:r>
      <w:proofErr w:type="spellStart"/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количество молодежи, в возрасте от 16-29 лет в общем числе осужденных лиц; </w:t>
      </w:r>
    </w:p>
    <w:p w:rsidR="00735AFD" w:rsidRPr="0062655F" w:rsidRDefault="00735AFD" w:rsidP="00735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сократилось число лиц, употребляющих наркотические средства, психотропные вещества;</w:t>
      </w:r>
    </w:p>
    <w:p w:rsidR="00735AFD" w:rsidRPr="0062655F" w:rsidRDefault="00735AFD" w:rsidP="00735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сократилась общая заболеваемость наркоманией;</w:t>
      </w:r>
    </w:p>
    <w:p w:rsidR="00735AFD" w:rsidRPr="0062655F" w:rsidRDefault="00735AFD" w:rsidP="00735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сократилось количество острых отравлений наркотическими средствами и психотропными веществами, отсутствуют смертельные отравления.</w:t>
      </w:r>
    </w:p>
    <w:p w:rsidR="00735AFD" w:rsidRPr="0062655F" w:rsidRDefault="00735AFD" w:rsidP="00735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первичной заболеваемости наркоманией в городе Югорске остается кризисной, это в первую очередь связанно с размещением в городе Югорске химико-токсикологической лаборатории.</w:t>
      </w:r>
    </w:p>
    <w:p w:rsidR="00735AFD" w:rsidRPr="0062655F" w:rsidRDefault="00735AFD" w:rsidP="00735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в разрезе муниципальных образований, в городе Югорске в 2016 году обстановка в сфере незаконного оборота наркотиков остается стабильной. </w:t>
      </w:r>
    </w:p>
    <w:p w:rsidR="00735AFD" w:rsidRPr="0062655F" w:rsidRDefault="00735AFD" w:rsidP="00735AF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есмотря на то, что в городе распростр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анённость наркомании уменьшается,</w:t>
      </w: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участвующим в профилактике пагубного употребления наркотических средств, психотропных веществ, в противодействии незаконного оборота наркотиков, нужно приложить максимум усилий, чтобы не допустить распространения синтетических наркотиков (</w:t>
      </w:r>
      <w:proofErr w:type="spellStart"/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спайсов</w:t>
      </w:r>
      <w:proofErr w:type="spellEnd"/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среди моло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ежи, так как социологическое тестирование, проводимое правительством автономного округа, показало, что молодежь города Югорска не 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употреблять наркотики нового поколения.</w:t>
      </w:r>
      <w:proofErr w:type="gramEnd"/>
    </w:p>
    <w:p w:rsidR="00735AFD" w:rsidRPr="0062655F" w:rsidRDefault="00735AFD" w:rsidP="00735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Советского психоневрологического диспансера и ОМВД России по городу </w:t>
      </w:r>
      <w:proofErr w:type="spellStart"/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Югорску</w:t>
      </w:r>
      <w:proofErr w:type="spellEnd"/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указывают, что в городе:</w:t>
      </w:r>
    </w:p>
    <w:p w:rsidR="00735AFD" w:rsidRPr="0062655F" w:rsidRDefault="00735AFD" w:rsidP="00735A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наркозависимых лиц отсутствует мотивация к лечению, реабилитации и </w:t>
      </w:r>
      <w:proofErr w:type="spellStart"/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5AFD" w:rsidRPr="0062655F" w:rsidRDefault="00735AFD" w:rsidP="00735A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присутствует высокий уровень информатизации населения через социальные сети о наркотических средствах;</w:t>
      </w:r>
    </w:p>
    <w:p w:rsidR="00735AFD" w:rsidRPr="0062655F" w:rsidRDefault="00735AFD" w:rsidP="00735AFD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широкая распространённость синтетических наркотических средств осуществляется путем «закладок» и способом их приобретения через интернет – услуги.</w:t>
      </w:r>
    </w:p>
    <w:p w:rsidR="00735AFD" w:rsidRDefault="00735AFD" w:rsidP="00735AF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22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по </w:t>
      </w:r>
      <w:proofErr w:type="spellStart"/>
      <w:r w:rsidRPr="00222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наркоситуации</w:t>
      </w:r>
      <w:proofErr w:type="spellEnd"/>
      <w:r w:rsidRPr="00222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222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proofErr w:type="gramEnd"/>
      <w:r w:rsidRPr="00222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Югорске был рассмотрен на заседании Антинаркотической комиссии 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222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22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5AFD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этого, 23 марта на территории города Югорска </w:t>
      </w:r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состоялся флэш-семинар </w:t>
      </w:r>
      <w:r w:rsidRPr="002D5B1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2D5B1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Стратегия формирования здорового образа жизни населения: опыт, перспективы развития</w:t>
      </w: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рассказала директор благотворительного фонда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наркотиков» Наталья Викторовна Анкина.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Флэш-семинар </w:t>
      </w:r>
      <w:proofErr w:type="gramStart"/>
      <w:r w:rsidRPr="002D5B18">
        <w:rPr>
          <w:rFonts w:ascii="Times New Roman" w:eastAsia="Times New Roman" w:hAnsi="Times New Roman" w:cs="Times New Roman"/>
          <w:bCs/>
          <w:sz w:val="24"/>
          <w:szCs w:val="24"/>
        </w:rPr>
        <w:t>организован</w:t>
      </w:r>
      <w:proofErr w:type="gramEnd"/>
      <w:r w:rsidRPr="002D5B18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2D5B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рамках межведомственного взаимодействия между: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18">
        <w:rPr>
          <w:rFonts w:ascii="Times New Roman" w:eastAsia="Calibri" w:hAnsi="Times New Roman" w:cs="Times New Roman"/>
          <w:sz w:val="24"/>
          <w:szCs w:val="24"/>
        </w:rPr>
        <w:lastRenderedPageBreak/>
        <w:t>- управлением по вопросам общественной безопасности администрации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5B18">
        <w:rPr>
          <w:rFonts w:ascii="Times New Roman" w:eastAsia="Calibri" w:hAnsi="Times New Roman" w:cs="Times New Roman"/>
          <w:sz w:val="24"/>
          <w:szCs w:val="24"/>
        </w:rPr>
        <w:t>Югорска,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18">
        <w:rPr>
          <w:rFonts w:ascii="Times New Roman" w:eastAsia="Calibri" w:hAnsi="Times New Roman" w:cs="Times New Roman"/>
          <w:sz w:val="24"/>
          <w:szCs w:val="24"/>
        </w:rPr>
        <w:t>- муниципальным бюджетным учреждением «Централизованная библиотечная система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5B18">
        <w:rPr>
          <w:rFonts w:ascii="Times New Roman" w:eastAsia="Calibri" w:hAnsi="Times New Roman" w:cs="Times New Roman"/>
          <w:sz w:val="24"/>
          <w:szCs w:val="24"/>
        </w:rPr>
        <w:t>Югорска»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Благотворительным фондом «</w:t>
      </w:r>
      <w:proofErr w:type="spellStart"/>
      <w:r w:rsidRPr="002D5B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Югорск</w:t>
      </w:r>
      <w:proofErr w:type="spellEnd"/>
      <w:r w:rsidRPr="002D5B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без наркотиков»</w:t>
      </w:r>
      <w:r w:rsidRPr="002D5B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В флэш-семинаре можно </w:t>
      </w:r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было принять не только очное, но и заочное участие, для этого было необходимо предоставить доклад.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Заочная форма организации позволила участвовать в семинаре представителям отдаленных территорий: поступили доклады из г. Югорска, г.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Тюмени, </w:t>
      </w:r>
      <w:proofErr w:type="spellStart"/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п.г.т</w:t>
      </w:r>
      <w:proofErr w:type="spellEnd"/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Излучинск</w:t>
      </w:r>
      <w:proofErr w:type="spellEnd"/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г.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Ханты-Мансийска, п. Пионерского, г.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Советский</w:t>
      </w:r>
      <w:proofErr w:type="gramEnd"/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О</w:t>
      </w:r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ргкомитет зарегистрировал 55 заявок в </w:t>
      </w:r>
      <w:proofErr w:type="spellStart"/>
      <w:r w:rsidRPr="002D5B1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. 23 доклада от участников. Материалы участников </w:t>
      </w:r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флэш-семинара представлены в </w:t>
      </w:r>
      <w:proofErr w:type="gramStart"/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сборнике</w:t>
      </w:r>
      <w:proofErr w:type="gramEnd"/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Pr="002D5B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флэш-семинара участвовал председатель Тюменской</w:t>
      </w:r>
      <w:r w:rsidRPr="002D5B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общественной </w:t>
      </w:r>
      <w:r w:rsidRPr="002D5B18">
        <w:rPr>
          <w:rFonts w:ascii="Times New Roman" w:eastAsia="Calibri" w:hAnsi="Times New Roman" w:cs="Times New Roman"/>
          <w:iCs/>
          <w:sz w:val="24"/>
          <w:szCs w:val="24"/>
        </w:rPr>
        <w:t>организации утверждения и сохранения Трезвости «Трезвая Тюмень». А.А.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2D5B18">
        <w:rPr>
          <w:rFonts w:ascii="Times New Roman" w:eastAsia="Calibri" w:hAnsi="Times New Roman" w:cs="Times New Roman"/>
          <w:iCs/>
          <w:sz w:val="24"/>
          <w:szCs w:val="24"/>
        </w:rPr>
        <w:t>Зверев, который выступил с лекцией на тему: «</w:t>
      </w:r>
      <w:r w:rsidRPr="002D5B18">
        <w:rPr>
          <w:rFonts w:ascii="Times New Roman" w:eastAsia="Times New Roman" w:hAnsi="Times New Roman" w:cs="Times New Roman"/>
          <w:sz w:val="24"/>
          <w:szCs w:val="24"/>
        </w:rPr>
        <w:t xml:space="preserve">Вопросы программирования человека, семьи, общества на отравление </w:t>
      </w:r>
      <w:proofErr w:type="spellStart"/>
      <w:r w:rsidRPr="002D5B18">
        <w:rPr>
          <w:rFonts w:ascii="Times New Roman" w:eastAsia="Times New Roman" w:hAnsi="Times New Roman" w:cs="Times New Roman"/>
          <w:sz w:val="24"/>
          <w:szCs w:val="24"/>
        </w:rPr>
        <w:t>табачно</w:t>
      </w:r>
      <w:proofErr w:type="spellEnd"/>
      <w:r w:rsidRPr="002D5B1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D5B18">
        <w:rPr>
          <w:rFonts w:ascii="Times New Roman" w:eastAsia="Times New Roman" w:hAnsi="Times New Roman" w:cs="Times New Roman"/>
          <w:sz w:val="24"/>
          <w:szCs w:val="24"/>
        </w:rPr>
        <w:t>алкогольно</w:t>
      </w:r>
      <w:proofErr w:type="spellEnd"/>
      <w:r w:rsidRPr="002D5B18">
        <w:rPr>
          <w:rFonts w:ascii="Times New Roman" w:eastAsia="Times New Roman" w:hAnsi="Times New Roman" w:cs="Times New Roman"/>
          <w:sz w:val="24"/>
          <w:szCs w:val="24"/>
        </w:rPr>
        <w:t xml:space="preserve"> - наркотическими ядами, возвращения отнятой Трезвости».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Всемирной организации здравоохранения, факторы неправильного образа жизни (самоотравление алкоголем, наркомания, курение, неправильное питание, низкая физическая активность и др.) являются основными угрозами для здоровья населения. Здоровый образ жизни предполагает освобождение от табачно-алкогольно-наркотической зависимости, рациональное питание, наличие достаточного уровня физической активности, предотвращение развития </w:t>
      </w:r>
      <w:proofErr w:type="spell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суицидоопасного</w:t>
      </w:r>
      <w:proofErr w:type="spell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Губернатор Ханты-Мансийского автономного округа - Югры Наталья Владимировна Комарова заявила о росте в регионе преступлений, совершенных местными жителями в состоянии алкогольного опьянения. Заявление было сделано в </w:t>
      </w:r>
      <w:proofErr w:type="gramStart"/>
      <w:r w:rsidRPr="002D5B18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 отчета окружных полицейских о работе за 2016 год. Губернатор подчеркнула, что по итогам прошлого года таких преступлений стало почти в два раза больше: </w:t>
      </w:r>
      <w:proofErr w:type="gramStart"/>
      <w:r w:rsidRPr="002D5B18">
        <w:rPr>
          <w:rFonts w:ascii="Times New Roman" w:eastAsia="Calibri" w:hAnsi="Times New Roman" w:cs="Times New Roman"/>
          <w:sz w:val="24"/>
          <w:szCs w:val="24"/>
        </w:rPr>
        <w:t>«За последние пять лет общее количество преступлений в Югре сократилось на 17,3%, в то же время число преступлений, совершенное в состоянии алкогольного опьянения, увеличилось на 60,5%. Удельный вес данного вида преступлений вырос с 26 до 41%. То есть так называемая «пьяная преступность» становится основным видом преступлений в автономном округе, одним из главных вызовов общественной безопасности».</w:t>
      </w:r>
      <w:proofErr w:type="gramEnd"/>
    </w:p>
    <w:p w:rsidR="00735AFD" w:rsidRPr="002D5B18" w:rsidRDefault="00735AFD" w:rsidP="00735A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наркотических веществ в РФ является непосредственной причиной смерти порядка 100 тыс. человек ежегодно, причем б</w:t>
      </w:r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ольшинство экспертов считают, что по сравнению с алкоголиками,  наркоманами являются более молодые люди. Больше всего подвержены наркомании учащиеся старших классов и студенты (16-25 лет) как наиболее уязвимая для психологического давления и внушения возрастная группа. </w:t>
      </w:r>
    </w:p>
    <w:p w:rsidR="00735AFD" w:rsidRPr="002D5B18" w:rsidRDefault="00735AFD" w:rsidP="00735A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защита Трезвости, формирование здорового образа жизни являются приоритетными задачами для сохранения здоровья народов России, а также устойчивого развития как Ханты-Мансийского автономного округа-Югры, так и России в целом.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флэш-семинара отмечают, что Трезвость у людей отнимается под воздействием информационного террора: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явной и скрытой рекламы </w:t>
      </w:r>
      <w:proofErr w:type="spell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интоксикантов</w:t>
      </w:r>
      <w:proofErr w:type="spell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внушенное убеждение в том, что этанол (алкоголь, этиловый спирт) является пищевым продуктом, а вовсе не опасным ядом,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особо следует отметить, что убеждение в </w:t>
      </w:r>
      <w:proofErr w:type="gram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алкогольный яд - пищевая продукция, насаждается массово, в том числе, через совместную продажу алкогольных изделий совместно с продуктами питания.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B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называют веком информационных технологий и информационных принуждений.</w:t>
      </w:r>
      <w:proofErr w:type="gram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население через СМИ обрушивается ежедневно большой поток программирующей информации, направленной на разложение семейных ценностей, подрыв нравственности и на самоотравление </w:t>
      </w:r>
      <w:proofErr w:type="spell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интоксикантами</w:t>
      </w:r>
      <w:proofErr w:type="spell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большинстве современных кинофильмов главные положительные герои ведут себя часто безнравственно, а также отравляются алкоголем, табаком и другими ядами. Детям свойственно подражание героям популярных кинофильмов, а когда главные персонажи непрерывно отравляются, у подростков укрепляются убеждения, что алкоголь, табак и другие </w:t>
      </w:r>
      <w:proofErr w:type="spell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интоксиканты</w:t>
      </w:r>
      <w:proofErr w:type="spell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неотъемлемой частью жизни людей.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Алкогольные и табачные ритуалы предлагается детям исполнять с раннего возраста, чему служит создание детского шампанского, жевательных резинок в </w:t>
      </w:r>
      <w:proofErr w:type="gram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сигарет, шоколадок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игрушек в виде бутылок и т.д.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флэш-семинара подчеркивают, что с увеличением многообразных форм </w:t>
      </w:r>
      <w:proofErr w:type="spell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интоксикантов</w:t>
      </w:r>
      <w:proofErr w:type="spell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непрерывным появлением новых форм самоотравлений, профилактика, направленная только лишь на раскрытие вреда того или иного </w:t>
      </w:r>
      <w:proofErr w:type="spell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интоксиканта</w:t>
      </w:r>
      <w:proofErr w:type="spell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малопродуктивной, а зачастую действует прямо наоборот, вызывая дополнительный интерес к </w:t>
      </w:r>
      <w:proofErr w:type="spell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интоксиканту</w:t>
      </w:r>
      <w:proofErr w:type="spell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упомянутому на той или иной лекции или плакате, что подтверждается опытом учителей и руководства школ.</w:t>
      </w:r>
      <w:proofErr w:type="gram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шприцы, бутылки и другие атрибуты для отравлений, нарисованные старшеклассниками на профилактических плакатах, привлекают интерес учеников младших классов, не имевших об этих ядах ранее никакого понятия. 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флэш - семинара пришли к выводу, что необходимо внедрение принципов позитивной профилактики, показывающих человеку преимущества здорового и трезвого образа жизни, сводя к минимуму </w:t>
      </w:r>
      <w:proofErr w:type="gram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исключая упоминания </w:t>
      </w:r>
      <w:proofErr w:type="spell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интоксикантов</w:t>
      </w:r>
      <w:proofErr w:type="spell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нежелательных форм поведения в лекциях, в объектах социальной рекламы, конкурсах.  </w:t>
      </w:r>
    </w:p>
    <w:p w:rsidR="00735AFD" w:rsidRPr="002D5B18" w:rsidRDefault="00735AFD" w:rsidP="00735AFD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Трезвость, здоровье, семейное благополучие, в результате просветительской работы должны восприниматься молодёжью как приоритетные жизненные ценности, которые нужно </w:t>
      </w:r>
      <w:proofErr w:type="gram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защищать</w:t>
      </w:r>
      <w:proofErr w:type="gram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молодёжью должна опираться на информирование и демонстрацию принципов здорового образа жизни, нравственного поведения, на демонстрацию преимуще</w:t>
      </w:r>
      <w:proofErr w:type="gramStart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тр</w:t>
      </w:r>
      <w:proofErr w:type="gramEnd"/>
      <w:r w:rsidRPr="002D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езвого образа жизни. </w:t>
      </w:r>
    </w:p>
    <w:p w:rsidR="00735AFD" w:rsidRPr="002D5B18" w:rsidRDefault="00735AFD" w:rsidP="00735A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В связи с вышеизложенным в дальнейшем представляется крайне перспективным необходимость развития межрегионального и межведомственного сотрудничества всех субъектов, занимающихся противодействием распространению наркотических средств и формированием здорового и трезвого образа жизни.  </w:t>
      </w:r>
      <w:proofErr w:type="gramEnd"/>
    </w:p>
    <w:p w:rsidR="00735AFD" w:rsidRPr="00B65088" w:rsidRDefault="00735AFD" w:rsidP="00735AFD">
      <w:pPr>
        <w:spacing w:after="0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принято решение,</w:t>
      </w:r>
      <w:r w:rsidRPr="009B44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выработанные решения на флэш-семинаре утвердить и </w:t>
      </w:r>
      <w:r w:rsidRPr="00222A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проведения публичных слушаний в</w:t>
      </w:r>
      <w:r w:rsidRPr="00B650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целях активизации участия молодежи в общественной жизни предл</w:t>
      </w:r>
      <w:r w:rsidRPr="00222A9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ож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ить их для реализации в городе Югорске. </w:t>
      </w:r>
    </w:p>
    <w:p w:rsidR="00735AFD" w:rsidRPr="002D5B18" w:rsidRDefault="00735AFD" w:rsidP="00735A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18">
        <w:rPr>
          <w:rFonts w:ascii="Times New Roman" w:eastAsia="Calibri" w:hAnsi="Times New Roman" w:cs="Times New Roman"/>
          <w:sz w:val="24"/>
          <w:szCs w:val="24"/>
        </w:rPr>
        <w:t>- Организовать комплекс профилактических мероприятий для детей и подростков, направленных на пропаганду здорового и трезвого образа жизни, профилактику наркомании с использованием инновационного опыта работы</w:t>
      </w:r>
      <w:r w:rsidRPr="002D5B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Тюменской городской общественной организации утверждения и сохранения Трезвости «Трезвая Тюмень»</w:t>
      </w:r>
      <w:r w:rsidRPr="002D5B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5AFD" w:rsidRPr="002D5B18" w:rsidRDefault="00735AFD" w:rsidP="00735A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- Обеспечить в общедоступных </w:t>
      </w:r>
      <w:proofErr w:type="gramStart"/>
      <w:r w:rsidRPr="002D5B18">
        <w:rPr>
          <w:rFonts w:ascii="Times New Roman" w:eastAsia="Calibri" w:hAnsi="Times New Roman" w:cs="Times New Roman"/>
          <w:sz w:val="24"/>
          <w:szCs w:val="24"/>
        </w:rPr>
        <w:t>местах</w:t>
      </w:r>
      <w:proofErr w:type="gramEnd"/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 размещение </w:t>
      </w:r>
      <w:r w:rsidRPr="002D5B18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информации об органах и учреждениях, занимающихся вопросами профилактики наркомании, а также действующих «телефонах доверия».</w:t>
      </w:r>
    </w:p>
    <w:p w:rsidR="00735AFD" w:rsidRPr="002D5B18" w:rsidRDefault="00735AFD" w:rsidP="00735A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- Обеспечить взаимодействие со средствами массовой информации по линии антинаркотической пропаганды и популяризации здорового образа жизни. </w:t>
      </w:r>
    </w:p>
    <w:p w:rsidR="00735AFD" w:rsidRPr="002D5B18" w:rsidRDefault="00735AFD" w:rsidP="00735A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- Провести в образовательных </w:t>
      </w:r>
      <w:proofErr w:type="gramStart"/>
      <w:r w:rsidRPr="002D5B18">
        <w:rPr>
          <w:rFonts w:ascii="Times New Roman" w:eastAsia="Calibri" w:hAnsi="Times New Roman" w:cs="Times New Roman"/>
          <w:sz w:val="24"/>
          <w:szCs w:val="24"/>
        </w:rPr>
        <w:t>организациях</w:t>
      </w:r>
      <w:proofErr w:type="gramEnd"/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 родительские собрания по теме «Трезвость – главная ценность человека».</w:t>
      </w:r>
    </w:p>
    <w:p w:rsidR="00735AFD" w:rsidRPr="002D5B18" w:rsidRDefault="00735AFD" w:rsidP="00735AFD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- Организовать проведение в образовательных организациях и учреждениях социального </w:t>
      </w:r>
      <w:proofErr w:type="gramStart"/>
      <w:r w:rsidRPr="002D5B18">
        <w:rPr>
          <w:rFonts w:ascii="Times New Roman" w:eastAsia="Calibri" w:hAnsi="Times New Roman" w:cs="Times New Roman"/>
          <w:sz w:val="24"/>
          <w:szCs w:val="24"/>
        </w:rPr>
        <w:t>обслуживания населения цикла уроков Трезвости</w:t>
      </w:r>
      <w:proofErr w:type="gramEnd"/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5AFD" w:rsidRPr="002D5B18" w:rsidRDefault="00735AFD" w:rsidP="00735AF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- Создать межведомственный Координационный совета </w:t>
      </w:r>
      <w:proofErr w:type="spellStart"/>
      <w:r w:rsidRPr="002D5B1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2D5B18"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 w:rsidRPr="002D5B18">
        <w:rPr>
          <w:rFonts w:ascii="Times New Roman" w:eastAsia="Calibri" w:hAnsi="Times New Roman" w:cs="Times New Roman"/>
          <w:sz w:val="24"/>
          <w:szCs w:val="24"/>
        </w:rPr>
        <w:t>горска</w:t>
      </w:r>
      <w:proofErr w:type="spellEnd"/>
      <w:r w:rsidRPr="002D5B18">
        <w:rPr>
          <w:rFonts w:ascii="Times New Roman" w:eastAsia="Calibri" w:hAnsi="Times New Roman" w:cs="Times New Roman"/>
          <w:sz w:val="24"/>
          <w:szCs w:val="24"/>
        </w:rPr>
        <w:t xml:space="preserve"> по формированию здорового образа жизни.</w:t>
      </w:r>
    </w:p>
    <w:p w:rsidR="00735AFD" w:rsidRDefault="00735AFD" w:rsidP="00735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925" w:rsidRDefault="003C4925"/>
    <w:sectPr w:rsidR="003C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9F"/>
    <w:rsid w:val="003C4925"/>
    <w:rsid w:val="00735AFD"/>
    <w:rsid w:val="00C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1881</Words>
  <Characters>10727</Characters>
  <Application>Microsoft Office Word</Application>
  <DocSecurity>0</DocSecurity>
  <Lines>89</Lines>
  <Paragraphs>25</Paragraphs>
  <ScaleCrop>false</ScaleCrop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2</cp:revision>
  <dcterms:created xsi:type="dcterms:W3CDTF">2017-04-06T08:47:00Z</dcterms:created>
  <dcterms:modified xsi:type="dcterms:W3CDTF">2017-04-06T08:48:00Z</dcterms:modified>
</cp:coreProperties>
</file>