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7" w:rsidRDefault="00650827" w:rsidP="006508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827" w:rsidRDefault="00650827" w:rsidP="006508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827" w:rsidRDefault="00650827" w:rsidP="006508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827" w:rsidRPr="00650827" w:rsidRDefault="00650827" w:rsidP="006508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6508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</w:t>
      </w:r>
    </w:p>
    <w:p w:rsidR="00650827" w:rsidRPr="00650827" w:rsidRDefault="00650827" w:rsidP="00650827">
      <w:pPr>
        <w:widowControl w:val="0"/>
        <w:suppressAutoHyphens/>
        <w:spacing w:after="0" w:line="240" w:lineRule="exact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 w:rsidRPr="0065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г. Югорск                                                                      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ab/>
        <w:t>«____»____________ 201 _ г.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</w:p>
    <w:p w:rsidR="00650827" w:rsidRPr="00650827" w:rsidRDefault="00650827" w:rsidP="00650827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Администрация города Югорска, именуемая в дальнейшем «Администрация», в лице ________________________________, действующего на основании Устава, с одной стороны, и ________________________, именуемый в дальнейшем «Получатель», в лице  ___________________________________, действующей на основании _____________, с другой стороны, в соответствии с постановлением администрации города Югорска от ______ № _____ «О Порядке предоставления субсидий субъектам малого и среднего предпринимательства»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(далее - Порядок), постановлением администрации города Югорска от ________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_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__ № _______ «О выплате субсидии субъектам малого и среднего предпринимательства», </w:t>
      </w:r>
      <w:r w:rsidRPr="00650827">
        <w:rPr>
          <w:rFonts w:ascii="Times New Roman" w:eastAsia="Calibri" w:hAnsi="Times New Roman" w:cs="Times New Roman"/>
          <w:bCs/>
          <w:kern w:val="1"/>
          <w:sz w:val="24"/>
          <w:szCs w:val="24"/>
          <w:lang w:val="x-none" w:eastAsia="x-none"/>
        </w:rPr>
        <w:t>заключили настоящий договор о нижеследующем: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924" w:hanging="35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Предмет договора. Размер Субсидии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left="92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1.1. Предметом настоящего договора является предоставление Администрацией Получателю в _____ году целевых бюджетных денежных средств в форме субсидии (далее - Субсидии) на безвозмездной и безвозвратной основе, в целях возмещения затрат, фактически произведенных и документально подтвержденных, связанных с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___________________________________________________________________________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18"/>
          <w:szCs w:val="18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18"/>
          <w:szCs w:val="18"/>
          <w:lang w:val="x-none" w:eastAsia="x-none"/>
        </w:rPr>
        <w:t>(указывается направление Субсидии в соответствии с п. _______ Порядка предоставления субсидий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_____________________________________________________________________________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18"/>
          <w:szCs w:val="18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18"/>
          <w:szCs w:val="18"/>
          <w:lang w:val="x-none" w:eastAsia="x-none"/>
        </w:rPr>
        <w:t>субъектам малого и среднего предпринимательства</w:t>
      </w:r>
      <w:r w:rsidRPr="00650827">
        <w:rPr>
          <w:rFonts w:ascii="Times New Roman" w:eastAsia="Calibri" w:hAnsi="Times New Roman" w:cs="Times New Roman"/>
          <w:kern w:val="1"/>
          <w:sz w:val="18"/>
          <w:szCs w:val="18"/>
          <w:lang w:eastAsia="x-none"/>
        </w:rPr>
        <w:t>)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_____________________________________________________________________________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val="x-none" w:eastAsia="x-none"/>
        </w:rPr>
      </w:pP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для развития существующего или создание нового бизнеса.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1.2. Размер Субсидии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в целях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 возмещени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я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 затрат составляет ______ рублей.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1.3. Субсидии предоставляются в пределах выделенных бюджетных ассигнований, предусмотренных</w:t>
      </w:r>
      <w:r w:rsidRPr="00650827">
        <w:rPr>
          <w:rFonts w:ascii="Arial" w:eastAsia="Calibri" w:hAnsi="Arial" w:cs="Times New Roman"/>
          <w:kern w:val="1"/>
          <w:sz w:val="24"/>
          <w:szCs w:val="24"/>
          <w:lang w:val="x-none"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подпрограммой II «Развитие малого и среднего предпринимательства» муниципальной программы города Югорска «Социально-экономическое развитие и совершенствование государственного и муниципального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управления в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городе </w:t>
      </w:r>
      <w:proofErr w:type="spellStart"/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Югорске</w:t>
      </w:r>
      <w:proofErr w:type="spellEnd"/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 на 2014 - 2020 годы»» на текущий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финансовый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 год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,  утвержденной  администрацией  города  Югорска от 31.10.2013 № 3278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2. Права и обязанности сторон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2.1. Администрация в рамках настоящего договора: 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2.1.1. Предоставляет Субсидию в размере и в сроки, установленные настоящим договором,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при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выполнении Получателем условий предоставления Субсидии.</w:t>
      </w:r>
    </w:p>
    <w:p w:rsidR="00650827" w:rsidRPr="00650827" w:rsidRDefault="00650827" w:rsidP="00650827">
      <w:pPr>
        <w:shd w:val="clear" w:color="auto" w:fill="FFFFFF"/>
        <w:tabs>
          <w:tab w:val="left" w:pos="0"/>
          <w:tab w:val="left" w:pos="284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Проводит обязательную проверку соблюдения условий, целей и порядка предоставления Субсидий.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2.2. Администрация вправе: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2.2.1. Приостановить предоставление Субсидии в случае неисполнения (ненадлежащего исполнения) условий настоящего договора. С момента приостановления предоставления Субсидии Стороны обязуются в течение 30 дней урегулировать возникшие разногласия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по неисполненным обязательствам и совместно прийти к решению о дальнейшем исполнении либо расторжении договора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2.2.2. Потребовать возврата суммы Субсидии в полном объеме в случаях нарушения условий предоставления Субсидии предусмотренных Программой и Порядком.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2.3. Получатель Субсидии  обязан: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2.3.1. Предоставлять в Управление экономической политики администрации города Югорска:</w:t>
      </w:r>
    </w:p>
    <w:p w:rsidR="00650827" w:rsidRPr="00650827" w:rsidRDefault="00650827" w:rsidP="00650827">
      <w:pPr>
        <w:shd w:val="clear" w:color="auto" w:fill="FFFFFF"/>
        <w:tabs>
          <w:tab w:val="left" w:pos="0"/>
          <w:tab w:val="left" w:pos="284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обязательной проверки соблюдения условий, целей и порядка предоставления Субсидий администрацией города Югорска (главный распорядитель бюджетных средств) и органами муниципального финансового контроля;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документы и информацию для осуществления проверки использования денежных средств на цели, определенные настоящим договором (по требованию); 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- один раз в полгода не позднее 20 календарных дней по истечении срока сдачи отчетности, установленной федеральным законодательством, в течени</w:t>
      </w:r>
      <w:proofErr w:type="gramStart"/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года после выплаты по настоящему договору субсидии следующие документы: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- копии бухгалтерского баланса или налоговой декларации по применяемому специальному режиму налогообложения;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- копии форм федерального статистического наблюдения (при наличии);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- сведения о сохраненных или созданных рабочих местах, о размере выплачиваемой заработной платы;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2.3.2. Возвратить денежные средства в случаях нарушения условий и порядка предоставления Субсидии предусмотренных настоящим договором на счет Администрации, в течение 10 календарных дней с момента получения соответствующего требования. 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left="902"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left="902"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3. Порядок и условия предоставления Субсидии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3.1. Предоставление Субсидии Получателю осуществляется путем перечисления денежных средств Администрацией на банковский счет Получателя.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3.2. Перечисление Субсидии Получателю осуществляется на основании постановления администрации города Югорска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 xml:space="preserve">и настоящего договора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в течение десяти (рабочих) дней, следующих за днем подписания 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договора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. 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4. Порядок возврата субсидии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4.1. Субсидии, перечисленные Получателю, подлежат возврату в бюджет города Югорска в случаях: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4.1.1. Выявления факта нарушения Получателем условий предоставления Субсидии, предусмотренных Порядком предоставления субсидий, утвержденным администрацией города Югорска и настоящим договором;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4.1.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  <w:t>2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. Выявления факта нецелевого использования Субсидии.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4.2. Управление экономической политики администрации города Югорска направляет в Комиссию по рассмотрению заявлений о предоставлении финансовой поддержки субъектам малого и среднего предпринимательства (далее – Комиссия) письменную информацию об установлении фактов, указанных в пунктах 4.1.1 – 4.1.2 не позднее, чем в десятидневный срок со дня установления фактов.</w:t>
      </w:r>
    </w:p>
    <w:p w:rsidR="00650827" w:rsidRPr="00650827" w:rsidRDefault="00650827" w:rsidP="006508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Calibri" w:hAnsi="Times New Roman" w:cs="Times New Roman"/>
          <w:sz w:val="24"/>
          <w:szCs w:val="24"/>
          <w:lang w:eastAsia="ru-RU"/>
        </w:rPr>
        <w:t>4.3. В течение трех дней с момента принятия Комиссией решения о возврате субсидии, Управление экономической политики администрации города Югорска направляет Получателю письменное требование о возврате субсидии в бюджет города Югорска.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5. Ответственность Сторон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 xml:space="preserve">5.1. За нарушение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:rsidR="00650827" w:rsidRPr="00650827" w:rsidRDefault="00650827" w:rsidP="006508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5.2. Получатель Субсидий несет ответственность за предоставление недостоверных документов, информации, предоставляемой в Уполномоченный орган в соответствии с условиями выделения Субсидий.</w:t>
      </w: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x-none"/>
        </w:rPr>
      </w:pPr>
    </w:p>
    <w:p w:rsidR="00650827" w:rsidRPr="00650827" w:rsidRDefault="00650827" w:rsidP="00650827">
      <w:pPr>
        <w:widowControl w:val="0"/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</w:pPr>
      <w:r w:rsidRPr="00650827">
        <w:rPr>
          <w:rFonts w:ascii="Times New Roman" w:eastAsia="Calibri" w:hAnsi="Times New Roman" w:cs="Times New Roman"/>
          <w:bCs/>
          <w:kern w:val="1"/>
          <w:sz w:val="24"/>
          <w:szCs w:val="24"/>
          <w:lang w:val="x-none" w:eastAsia="x-none"/>
        </w:rPr>
        <w:lastRenderedPageBreak/>
        <w:t>6</w:t>
      </w:r>
      <w:r w:rsidRPr="00650827">
        <w:rPr>
          <w:rFonts w:ascii="Times New Roman" w:eastAsia="Calibri" w:hAnsi="Times New Roman" w:cs="Times New Roman"/>
          <w:kern w:val="1"/>
          <w:sz w:val="24"/>
          <w:szCs w:val="24"/>
          <w:lang w:val="x-none" w:eastAsia="x-none"/>
        </w:rPr>
        <w:t>. Форс-мажор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6.1. Стороны освобождаются от ответственности за частичное или полное неисполнение обязательств по настоящему договору, если докажут что неисполнение явилось следствием обстоятельств непреодолимой силы (форс-мажор), возникших после подписания настоящего договора, которые сторона, ссылающаяся на форс-мажорные обстоятельства, не могла ни предвидеть, ни предотвратить разумными мерами.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6.2. Сторона, для которой создалась невозможность исполнения принятых на себя обязательств, обязана в десятидневный срок уведомить другую сторону о наступлении таких обстоятельств.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 Если указанные обстоятельства продолжают действовать более 30 дней, любая из Сторон может предложить внести соответствующие изменения в договор, либо расторгнуть его. </w:t>
      </w:r>
    </w:p>
    <w:p w:rsidR="00650827" w:rsidRPr="00650827" w:rsidRDefault="00650827" w:rsidP="00650827">
      <w:pPr>
        <w:suppressAutoHyphens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7. Порядок изменения, расторжения договора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7.1. Настоящий договор может быть изменен Сторонами на основании их взаимного согласия и при наличии объективных причин, вызвавших изменения.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7.2. Все изменения к договору оформляются письменно  в виде дополнения к договору.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7.3. Помимо оснований, предусмотренных законодательством и настоящим договором, договор может быть расторгнут: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7.3.1. По соглашению сторон;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7.3.2. В одностороннем порядке по требованию Администрации в случае выявления фактов нецелевого использования бюджетных средств (субсидий), а также неисполнения срока возврата субсидии, указанного в пункте 2.3.3. настоящего договора.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 Договор считается расторгнутым в одностороннем порядке по истечении 30 (тридцати) календарных дней со дня получения Получателем письменного уведомления Администрации о расторжении договора либо получения почтового уведомления о неполучении письма. При этом обязательства возвратить бюджетные средства на счет Администрации </w:t>
      </w:r>
      <w:proofErr w:type="gramStart"/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сохраняются после расторжения договора и действуют</w:t>
      </w:r>
      <w:proofErr w:type="gramEnd"/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их исполнения Получателем.</w:t>
      </w: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Споры (разногласия), возникающие между Сторонами в связи с исполнением Договора,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В случае невозможности урегулирования споров (разногласий), они подлежат рассмотрению в Арбитражном суде Ханты-Мансийского автономного округа - Югры в порядке, установленном законодательством Российской Федерации.</w:t>
      </w: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Заключительные положения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827" w:rsidRPr="00650827" w:rsidRDefault="00650827" w:rsidP="00650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 Договор </w:t>
      </w:r>
      <w:proofErr w:type="gramStart"/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со дня его подписания Сторонами и действует</w:t>
      </w:r>
      <w:proofErr w:type="gramEnd"/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полного выполнения Сторонами принятых на себя обязательств по договору.</w:t>
      </w: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Положения, не урегулированные договором, регулируются в соответствии с муниципальными правовыми актами, законодательством Российской Федерации и Ханты-Мансийского автономного округа.</w:t>
      </w: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Изменения и дополнения к договору действительны, если они </w:t>
      </w:r>
      <w:proofErr w:type="gramStart"/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</w:t>
      </w:r>
      <w:proofErr w:type="gramEnd"/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на то представителями Сторон.</w:t>
      </w:r>
    </w:p>
    <w:p w:rsidR="00650827" w:rsidRPr="00650827" w:rsidRDefault="00650827" w:rsidP="00650827">
      <w:pPr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8.4. Прекращение (окончание) действия настоящего договора влечет за собой прекращение обязатель</w:t>
      </w:r>
      <w:proofErr w:type="gramStart"/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ст</w:t>
      </w:r>
      <w:proofErr w:type="gramEnd"/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650827" w:rsidRPr="00650827" w:rsidRDefault="00650827" w:rsidP="00650827">
      <w:pPr>
        <w:widowControl w:val="0"/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Договор составлен в двух экземплярах, имеющих равную юридическую силу, по одному для каждой Стороны.</w:t>
      </w:r>
    </w:p>
    <w:p w:rsidR="00650827" w:rsidRPr="00650827" w:rsidRDefault="00650827" w:rsidP="00650827">
      <w:pPr>
        <w:suppressAutoHyphens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827" w:rsidRPr="00650827" w:rsidRDefault="00650827" w:rsidP="00650827">
      <w:pPr>
        <w:suppressAutoHyphens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8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 Юридические адреса и реквизиты сторон</w:t>
      </w:r>
    </w:p>
    <w:p w:rsidR="00650827" w:rsidRPr="00650827" w:rsidRDefault="00650827" w:rsidP="00650827">
      <w:pPr>
        <w:widowControl w:val="0"/>
        <w:tabs>
          <w:tab w:val="left" w:pos="1020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650827" w:rsidRPr="00650827" w:rsidRDefault="00650827" w:rsidP="00650827">
      <w:pPr>
        <w:widowControl w:val="0"/>
        <w:tabs>
          <w:tab w:val="left" w:pos="1020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65082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9.1. 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650827" w:rsidRPr="00650827" w:rsidRDefault="00650827" w:rsidP="0065082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4954"/>
        <w:gridCol w:w="4961"/>
      </w:tblGrid>
      <w:tr w:rsidR="00650827" w:rsidRPr="00650827" w:rsidTr="0081688D">
        <w:trPr>
          <w:trHeight w:val="2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Администрация: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округ город Югорск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628260 г. Югорск, ул. 40 лет Победы, д.11, Ханты-Мансийский автономный округ-Югра, Тюменская область тел. 5-00-00,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/факс (34675) 5-00-44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ugorsk</w:t>
            </w:r>
            <w:proofErr w:type="spell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Коды: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1028601843720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75.11.31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04262843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ОКФС 14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 71887000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047162000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8622002368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862201001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40204810100000000035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001.01.000.0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РКЦ Ханты-Мансийск г. Ханты-Мансийск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/__________________/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(подпись)           (расшифровка подписи)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организации: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тел./факс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Коды: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ОКПО 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(наименование банка)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/__________________/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(подпись)           (расшифровка подписи)</w:t>
            </w: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0827" w:rsidRPr="00650827" w:rsidRDefault="00650827" w:rsidP="0065082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650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3C1722" w:rsidRDefault="003C1722"/>
    <w:sectPr w:rsidR="003C1722" w:rsidSect="00650827">
      <w:pgSz w:w="11906" w:h="16838" w:code="9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678C"/>
    <w:multiLevelType w:val="hybridMultilevel"/>
    <w:tmpl w:val="09D0E80E"/>
    <w:lvl w:ilvl="0" w:tplc="0BCA9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7"/>
    <w:rsid w:val="003C1722"/>
    <w:rsid w:val="006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Юлия Витальевна</dc:creator>
  <cp:lastModifiedBy>Синицына Юлия Витальевна</cp:lastModifiedBy>
  <cp:revision>1</cp:revision>
  <dcterms:created xsi:type="dcterms:W3CDTF">2014-04-07T09:50:00Z</dcterms:created>
  <dcterms:modified xsi:type="dcterms:W3CDTF">2014-04-07T09:54:00Z</dcterms:modified>
</cp:coreProperties>
</file>